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F534" w14:textId="058B54A6" w:rsidR="00F17377" w:rsidRPr="00F17377" w:rsidRDefault="482EFCE4" w:rsidP="58AA8C5C">
      <w:pPr>
        <w:pStyle w:val="NormalWeb"/>
        <w:spacing w:after="165" w:afterAutospacing="0"/>
        <w:rPr>
          <w:rFonts w:ascii="Arial Narrow" w:hAnsi="Arial Narrow" w:cs="Calibri"/>
          <w:b/>
          <w:bCs/>
          <w:sz w:val="32"/>
          <w:szCs w:val="32"/>
        </w:rPr>
      </w:pPr>
      <w:r w:rsidRPr="00F17377">
        <w:rPr>
          <w:rFonts w:ascii="Arial Narrow" w:hAnsi="Arial Narrow" w:cs="Calibri"/>
          <w:b/>
          <w:bCs/>
          <w:i/>
          <w:sz w:val="32"/>
          <w:szCs w:val="32"/>
        </w:rPr>
        <w:t>Taking Care of Main Street</w:t>
      </w:r>
      <w:r w:rsidRPr="00F17377">
        <w:rPr>
          <w:rFonts w:ascii="Arial Narrow" w:hAnsi="Arial Narrow" w:cs="Calibri"/>
          <w:b/>
          <w:bCs/>
          <w:sz w:val="32"/>
          <w:szCs w:val="32"/>
        </w:rPr>
        <w:t>:</w:t>
      </w:r>
      <w:r w:rsidR="65AF4BDF" w:rsidRPr="00F17377">
        <w:rPr>
          <w:rFonts w:ascii="Arial Narrow" w:hAnsi="Arial Narrow" w:cs="Calibri"/>
          <w:b/>
          <w:bCs/>
          <w:sz w:val="32"/>
          <w:szCs w:val="32"/>
        </w:rPr>
        <w:t xml:space="preserve"> </w:t>
      </w:r>
      <w:r w:rsidR="00C42119" w:rsidRPr="00F17377">
        <w:rPr>
          <w:rFonts w:ascii="Arial Narrow" w:hAnsi="Arial Narrow" w:cs="Calibri"/>
          <w:b/>
          <w:bCs/>
          <w:sz w:val="32"/>
          <w:szCs w:val="32"/>
        </w:rPr>
        <w:t>Operating Support Grant</w:t>
      </w:r>
      <w:r w:rsidR="4244D26D" w:rsidRPr="00F17377">
        <w:rPr>
          <w:rFonts w:ascii="Arial Narrow" w:hAnsi="Arial Narrow" w:cs="Calibri"/>
          <w:b/>
          <w:bCs/>
          <w:sz w:val="32"/>
          <w:szCs w:val="32"/>
        </w:rPr>
        <w:t xml:space="preserve"> </w:t>
      </w:r>
      <w:r w:rsidR="56FA36C7" w:rsidRPr="00F17377">
        <w:rPr>
          <w:rFonts w:ascii="Arial Narrow" w:hAnsi="Arial Narrow" w:cs="Calibri"/>
          <w:b/>
          <w:bCs/>
          <w:sz w:val="32"/>
          <w:szCs w:val="32"/>
        </w:rPr>
        <w:t>Program</w:t>
      </w:r>
      <w:r w:rsidR="00F17377" w:rsidRPr="00F17377">
        <w:rPr>
          <w:rFonts w:ascii="Arial Narrow" w:hAnsi="Arial Narrow" w:cs="Calibri"/>
          <w:b/>
          <w:bCs/>
          <w:sz w:val="32"/>
          <w:szCs w:val="32"/>
        </w:rPr>
        <w:t xml:space="preserve"> </w:t>
      </w:r>
      <w:r w:rsidR="00C42119" w:rsidRPr="00F17377">
        <w:rPr>
          <w:rFonts w:ascii="Arial Narrow" w:hAnsi="Arial Narrow" w:cs="Calibri"/>
          <w:b/>
          <w:bCs/>
          <w:iCs/>
          <w:sz w:val="32"/>
          <w:szCs w:val="32"/>
        </w:rPr>
        <w:t>Guidelines</w:t>
      </w:r>
    </w:p>
    <w:p w14:paraId="56CB70D4" w14:textId="77777777" w:rsidR="00C42119" w:rsidRPr="00CC198A" w:rsidRDefault="00C42119" w:rsidP="00C42119">
      <w:pPr>
        <w:pStyle w:val="NormalWeb"/>
        <w:spacing w:after="165" w:afterAutospacing="0"/>
        <w:rPr>
          <w:rFonts w:ascii="Arial Narrow" w:hAnsi="Arial Narrow" w:cs="Calibri"/>
          <w:b/>
          <w:sz w:val="28"/>
        </w:rPr>
      </w:pPr>
      <w:r w:rsidRPr="00CC198A">
        <w:rPr>
          <w:rFonts w:ascii="Arial Narrow" w:hAnsi="Arial Narrow" w:cs="Calibri"/>
          <w:b/>
          <w:sz w:val="28"/>
        </w:rPr>
        <w:t xml:space="preserve">About the Program </w:t>
      </w:r>
    </w:p>
    <w:p w14:paraId="780F77BD" w14:textId="286AF8DA" w:rsidR="00EE6066" w:rsidRDefault="00EE6066" w:rsidP="00EE6066">
      <w:pPr>
        <w:ind w:left="720"/>
      </w:pPr>
      <w:r>
        <w:t>Taking Care of Main Street provides organizational support for the activities and administrative functions associated with achieving the new accreditation standards for State and Nationally Accredited Indiana Main Street programs and will provide up to $150,000 in total awards.</w:t>
      </w:r>
      <w:r w:rsidR="00495108">
        <w:t xml:space="preserve"> </w:t>
      </w:r>
      <w:r w:rsidR="000F445B">
        <w:t xml:space="preserve">With the new accreditation standards, communities will be evaluated on more rigorous standards that may require some financial capacity. </w:t>
      </w:r>
      <w:r>
        <w:t xml:space="preserve"> This program is administered by the Indiana Office of Community and Rural Affairs (OCRA) which works with Indiana communities to build relevant and economically thriving places where people want to live, </w:t>
      </w:r>
      <w:proofErr w:type="gramStart"/>
      <w:r>
        <w:t>work</w:t>
      </w:r>
      <w:proofErr w:type="gramEnd"/>
      <w:r>
        <w:t xml:space="preserve"> and grow. OCRA works with local, </w:t>
      </w:r>
      <w:proofErr w:type="gramStart"/>
      <w:r>
        <w:t>state</w:t>
      </w:r>
      <w:proofErr w:type="gramEnd"/>
      <w:r>
        <w:t xml:space="preserve"> and national partners, including Main Street America, to provide resources and technical assistance to aid communities in shaping and achieving their vision for community and economic development.</w:t>
      </w:r>
    </w:p>
    <w:p w14:paraId="106DD217" w14:textId="77777777" w:rsidR="00C42119" w:rsidRPr="00CC198A" w:rsidRDefault="00C42119" w:rsidP="00C42119">
      <w:pPr>
        <w:pStyle w:val="NormalWeb"/>
        <w:spacing w:after="165" w:afterAutospacing="0"/>
        <w:rPr>
          <w:rFonts w:ascii="Arial Narrow" w:hAnsi="Arial Narrow" w:cs="Calibri"/>
          <w:b/>
          <w:sz w:val="28"/>
        </w:rPr>
      </w:pPr>
      <w:r w:rsidRPr="00CC198A">
        <w:rPr>
          <w:rFonts w:ascii="Arial Narrow" w:hAnsi="Arial Narrow" w:cs="Calibri"/>
          <w:b/>
          <w:sz w:val="28"/>
        </w:rPr>
        <w:t>Objectives</w:t>
      </w:r>
    </w:p>
    <w:p w14:paraId="4AE5F750" w14:textId="5F1BFC77" w:rsidR="00C42119" w:rsidRPr="003F2F45" w:rsidRDefault="593041FA" w:rsidP="003F2F45">
      <w:pPr>
        <w:ind w:left="720"/>
      </w:pPr>
      <w:r w:rsidRPr="003F2F45">
        <w:t xml:space="preserve">To support Indiana Main Street organizations that provide quality activities to the public following the Main Street Approach™, with special attention to organizations and communities </w:t>
      </w:r>
      <w:r w:rsidR="00155E70" w:rsidRPr="003F2F45">
        <w:t xml:space="preserve">who are currently Indiana Accredited or Nationally Accredited and need financial assistance for program capacity building </w:t>
      </w:r>
      <w:proofErr w:type="gramStart"/>
      <w:r w:rsidR="00155E70" w:rsidRPr="003F2F45">
        <w:t>in order to</w:t>
      </w:r>
      <w:proofErr w:type="gramEnd"/>
      <w:r w:rsidR="00155E70" w:rsidRPr="003F2F45">
        <w:t xml:space="preserve"> stay at their current level or move to the Nationally Accredited level. By providing this financial assistance, Main Street organizations will be able to provide direct assistance to the economic development growth in their community, including business retention and recruitment, organizational growth, transformation strategy implementation and more.</w:t>
      </w:r>
      <w:r w:rsidRPr="003F2F45">
        <w:t xml:space="preserve"> </w:t>
      </w:r>
      <w:r w:rsidR="000F445B" w:rsidRPr="003F2F45">
        <w:t xml:space="preserve"> Awarded communities will be required to send back measurable tracked statistics. </w:t>
      </w:r>
    </w:p>
    <w:p w14:paraId="709E935C" w14:textId="77777777" w:rsidR="00763682" w:rsidRDefault="00763682" w:rsidP="00763682">
      <w:pPr>
        <w:rPr>
          <w:rFonts w:ascii="Arial Narrow" w:hAnsi="Arial Narrow" w:cs="Calibri"/>
          <w:b/>
          <w:bCs/>
        </w:rPr>
      </w:pPr>
    </w:p>
    <w:p w14:paraId="20070012" w14:textId="43FA36B0" w:rsidR="00763682" w:rsidRDefault="00763682" w:rsidP="00371A7F">
      <w:r w:rsidRPr="00371A7F">
        <w:rPr>
          <w:rFonts w:ascii="Arial Narrow" w:hAnsi="Arial Narrow" w:cs="Calibri"/>
          <w:b/>
          <w:bCs/>
          <w:sz w:val="28"/>
          <w:szCs w:val="28"/>
        </w:rPr>
        <w:t>Award Amount:</w:t>
      </w:r>
      <w:r w:rsidRPr="00371A7F">
        <w:rPr>
          <w:rFonts w:ascii="Arial Narrow" w:hAnsi="Arial Narrow" w:cs="Calibri"/>
          <w:b/>
          <w:bCs/>
          <w:sz w:val="24"/>
          <w:szCs w:val="24"/>
        </w:rPr>
        <w:t xml:space="preserve"> </w:t>
      </w:r>
      <w:r>
        <w:t>$</w:t>
      </w:r>
      <w:r w:rsidR="000B6F4E">
        <w:t>5</w:t>
      </w:r>
      <w:r>
        <w:t>,000- $25,000 with a 50/50 match requirement (match must be cash, not in-kind)</w:t>
      </w:r>
    </w:p>
    <w:p w14:paraId="59153D3A" w14:textId="479A7B5F" w:rsidR="00763682" w:rsidRPr="00371A7F" w:rsidRDefault="00763682" w:rsidP="2EE3304D">
      <w:pPr>
        <w:pStyle w:val="NormalWeb"/>
        <w:spacing w:after="165" w:afterAutospacing="0"/>
        <w:rPr>
          <w:rFonts w:ascii="Arial Narrow" w:hAnsi="Arial Narrow" w:cs="Calibri"/>
          <w:b/>
          <w:bCs/>
        </w:rPr>
      </w:pPr>
    </w:p>
    <w:p w14:paraId="4A1F16A3" w14:textId="6C14BC5F" w:rsidR="00C42119" w:rsidRPr="00CC198A" w:rsidRDefault="00C42119" w:rsidP="4C0EF86D">
      <w:pPr>
        <w:pStyle w:val="NormalWeb"/>
        <w:spacing w:after="165" w:afterAutospacing="0"/>
        <w:rPr>
          <w:rFonts w:ascii="Arial Narrow" w:hAnsi="Arial Narrow" w:cs="Calibri"/>
          <w:b/>
          <w:bCs/>
          <w:sz w:val="28"/>
        </w:rPr>
      </w:pPr>
      <w:r w:rsidRPr="00CC198A">
        <w:rPr>
          <w:rFonts w:ascii="Arial Narrow" w:hAnsi="Arial Narrow" w:cs="Calibri"/>
          <w:b/>
          <w:bCs/>
          <w:sz w:val="28"/>
        </w:rPr>
        <w:t>Timeline</w:t>
      </w:r>
    </w:p>
    <w:p w14:paraId="2EFFA1AC" w14:textId="2946D7B5" w:rsidR="00C42119" w:rsidRPr="003F2F45" w:rsidRDefault="00C42119" w:rsidP="73532A05">
      <w:pPr>
        <w:pStyle w:val="NormalWeb"/>
        <w:numPr>
          <w:ilvl w:val="0"/>
          <w:numId w:val="1"/>
        </w:numPr>
        <w:spacing w:after="165" w:afterAutospacing="0"/>
        <w:rPr>
          <w:rFonts w:asciiTheme="minorHAnsi" w:hAnsiTheme="minorHAnsi" w:cstheme="minorHAnsi"/>
        </w:rPr>
      </w:pPr>
      <w:r w:rsidRPr="003F2F45">
        <w:rPr>
          <w:rFonts w:asciiTheme="minorHAnsi" w:hAnsiTheme="minorHAnsi" w:cstheme="minorHAnsi"/>
        </w:rPr>
        <w:t xml:space="preserve">Applications </w:t>
      </w:r>
      <w:r w:rsidR="00F61CCA" w:rsidRPr="003F2F45">
        <w:rPr>
          <w:rFonts w:asciiTheme="minorHAnsi" w:hAnsiTheme="minorHAnsi" w:cstheme="minorHAnsi"/>
        </w:rPr>
        <w:t>o</w:t>
      </w:r>
      <w:r w:rsidRPr="003F2F45">
        <w:rPr>
          <w:rFonts w:asciiTheme="minorHAnsi" w:hAnsiTheme="minorHAnsi" w:cstheme="minorHAnsi"/>
        </w:rPr>
        <w:t xml:space="preserve">pen: </w:t>
      </w:r>
      <w:r w:rsidR="00155E70" w:rsidRPr="003F2F45">
        <w:rPr>
          <w:rFonts w:asciiTheme="minorHAnsi" w:hAnsiTheme="minorHAnsi" w:cstheme="minorHAnsi"/>
          <w:b/>
          <w:bCs/>
        </w:rPr>
        <w:t xml:space="preserve">February 20, </w:t>
      </w:r>
      <w:proofErr w:type="gramStart"/>
      <w:r w:rsidR="00155E70" w:rsidRPr="003F2F45">
        <w:rPr>
          <w:rFonts w:asciiTheme="minorHAnsi" w:hAnsiTheme="minorHAnsi" w:cstheme="minorHAnsi"/>
          <w:b/>
          <w:bCs/>
        </w:rPr>
        <w:t>2023</w:t>
      </w:r>
      <w:proofErr w:type="gramEnd"/>
      <w:r w:rsidR="00155E70" w:rsidRPr="003F2F45">
        <w:rPr>
          <w:rFonts w:asciiTheme="minorHAnsi" w:hAnsiTheme="minorHAnsi" w:cstheme="minorHAnsi"/>
          <w:b/>
          <w:bCs/>
        </w:rPr>
        <w:t xml:space="preserve"> </w:t>
      </w:r>
      <w:r w:rsidR="00155E70" w:rsidRPr="003F2F45">
        <w:rPr>
          <w:rFonts w:asciiTheme="minorHAnsi" w:hAnsiTheme="minorHAnsi" w:cstheme="minorHAnsi"/>
        </w:rPr>
        <w:t xml:space="preserve">and will be on a competitive basis with other completed applications </w:t>
      </w:r>
      <w:r w:rsidR="00763682" w:rsidRPr="003F2F45">
        <w:rPr>
          <w:rFonts w:asciiTheme="minorHAnsi" w:hAnsiTheme="minorHAnsi" w:cstheme="minorHAnsi"/>
        </w:rPr>
        <w:t>in</w:t>
      </w:r>
      <w:r w:rsidR="00155E70" w:rsidRPr="003F2F45">
        <w:rPr>
          <w:rFonts w:asciiTheme="minorHAnsi" w:hAnsiTheme="minorHAnsi" w:cstheme="minorHAnsi"/>
        </w:rPr>
        <w:t xml:space="preserve"> alignment with eligible requirements and expectations.</w:t>
      </w:r>
    </w:p>
    <w:p w14:paraId="32B96C79" w14:textId="14CED0E4" w:rsidR="00155E70" w:rsidRPr="003F2F45" w:rsidRDefault="00155E70" w:rsidP="73532A05">
      <w:pPr>
        <w:pStyle w:val="NormalWeb"/>
        <w:numPr>
          <w:ilvl w:val="0"/>
          <w:numId w:val="1"/>
        </w:numPr>
        <w:spacing w:after="165" w:afterAutospacing="0"/>
        <w:rPr>
          <w:rFonts w:asciiTheme="minorHAnsi" w:hAnsiTheme="minorHAnsi" w:cstheme="minorHAnsi"/>
        </w:rPr>
      </w:pPr>
      <w:r w:rsidRPr="003F2F45">
        <w:rPr>
          <w:rFonts w:asciiTheme="minorHAnsi" w:hAnsiTheme="minorHAnsi" w:cstheme="minorHAnsi"/>
        </w:rPr>
        <w:t xml:space="preserve">Application close: </w:t>
      </w:r>
      <w:r w:rsidRPr="003F2F45">
        <w:rPr>
          <w:rFonts w:asciiTheme="minorHAnsi" w:hAnsiTheme="minorHAnsi" w:cstheme="minorHAnsi"/>
          <w:b/>
          <w:bCs/>
        </w:rPr>
        <w:t>March 23, 2023</w:t>
      </w:r>
      <w:r w:rsidRPr="003F2F45">
        <w:rPr>
          <w:rFonts w:asciiTheme="minorHAnsi" w:hAnsiTheme="minorHAnsi" w:cstheme="minorHAnsi"/>
        </w:rPr>
        <w:t xml:space="preserve">, at </w:t>
      </w:r>
      <w:r w:rsidR="00763682" w:rsidRPr="003F2F45">
        <w:rPr>
          <w:rFonts w:asciiTheme="minorHAnsi" w:hAnsiTheme="minorHAnsi" w:cstheme="minorHAnsi"/>
        </w:rPr>
        <w:t>12</w:t>
      </w:r>
      <w:r w:rsidRPr="003F2F45">
        <w:rPr>
          <w:rFonts w:asciiTheme="minorHAnsi" w:hAnsiTheme="minorHAnsi" w:cstheme="minorHAnsi"/>
        </w:rPr>
        <w:t xml:space="preserve"> p.m. ET </w:t>
      </w:r>
    </w:p>
    <w:p w14:paraId="672A6659" w14:textId="0CE62C6B" w:rsidR="0003044A" w:rsidRPr="003F2F45" w:rsidRDefault="00ED1459" w:rsidP="4C0EF86D">
      <w:pPr>
        <w:pStyle w:val="NormalWeb"/>
        <w:numPr>
          <w:ilvl w:val="0"/>
          <w:numId w:val="1"/>
        </w:numPr>
        <w:spacing w:after="165" w:afterAutospacing="0"/>
        <w:rPr>
          <w:rFonts w:asciiTheme="minorHAnsi" w:hAnsiTheme="minorHAnsi" w:cstheme="minorHAnsi"/>
        </w:rPr>
      </w:pPr>
      <w:r w:rsidRPr="003F2F45">
        <w:rPr>
          <w:rFonts w:asciiTheme="minorHAnsi" w:hAnsiTheme="minorHAnsi" w:cstheme="minorHAnsi"/>
        </w:rPr>
        <w:t xml:space="preserve">Expected </w:t>
      </w:r>
      <w:r w:rsidR="00763682" w:rsidRPr="003F2F45">
        <w:rPr>
          <w:rFonts w:asciiTheme="minorHAnsi" w:hAnsiTheme="minorHAnsi" w:cstheme="minorHAnsi"/>
        </w:rPr>
        <w:t>Announcement</w:t>
      </w:r>
      <w:r w:rsidRPr="003F2F45">
        <w:rPr>
          <w:rFonts w:asciiTheme="minorHAnsi" w:hAnsiTheme="minorHAnsi" w:cstheme="minorHAnsi"/>
        </w:rPr>
        <w:t xml:space="preserve">: </w:t>
      </w:r>
      <w:r w:rsidR="00C24617" w:rsidRPr="003F2F45">
        <w:rPr>
          <w:rFonts w:asciiTheme="minorHAnsi" w:hAnsiTheme="minorHAnsi" w:cstheme="minorHAnsi"/>
          <w:b/>
        </w:rPr>
        <w:t>April 1</w:t>
      </w:r>
      <w:r w:rsidR="00C103EA" w:rsidRPr="003F2F45">
        <w:rPr>
          <w:rFonts w:asciiTheme="minorHAnsi" w:hAnsiTheme="minorHAnsi" w:cstheme="minorHAnsi"/>
          <w:b/>
        </w:rPr>
        <w:t>3</w:t>
      </w:r>
      <w:r w:rsidR="00E41B45" w:rsidRPr="003F2F45">
        <w:rPr>
          <w:rFonts w:asciiTheme="minorHAnsi" w:hAnsiTheme="minorHAnsi" w:cstheme="minorHAnsi"/>
          <w:b/>
        </w:rPr>
        <w:t>, 2023</w:t>
      </w:r>
      <w:r w:rsidR="00C24617" w:rsidRPr="003F2F45">
        <w:rPr>
          <w:rFonts w:asciiTheme="minorHAnsi" w:hAnsiTheme="minorHAnsi" w:cstheme="minorHAnsi"/>
          <w:b/>
        </w:rPr>
        <w:t xml:space="preserve"> </w:t>
      </w:r>
    </w:p>
    <w:p w14:paraId="54A22264" w14:textId="77777777" w:rsidR="00C42119" w:rsidRPr="00CC198A" w:rsidRDefault="00C42119">
      <w:pPr>
        <w:rPr>
          <w:rFonts w:ascii="Arial Narrow" w:eastAsia="Times New Roman" w:hAnsi="Arial Narrow" w:cs="Segoe UI"/>
          <w:b/>
          <w:sz w:val="28"/>
          <w:szCs w:val="24"/>
        </w:rPr>
      </w:pPr>
      <w:r w:rsidRPr="00CC198A">
        <w:rPr>
          <w:rFonts w:ascii="Arial Narrow" w:eastAsia="Times New Roman" w:hAnsi="Arial Narrow" w:cs="Segoe UI"/>
          <w:b/>
          <w:sz w:val="28"/>
          <w:szCs w:val="24"/>
        </w:rPr>
        <w:lastRenderedPageBreak/>
        <w:t>Applicant Eligibility Requirements</w:t>
      </w:r>
    </w:p>
    <w:p w14:paraId="506291C2" w14:textId="1B5626C4" w:rsidR="00C42119" w:rsidRPr="003F2F45" w:rsidRDefault="00C42119">
      <w:pPr>
        <w:rPr>
          <w:rFonts w:eastAsia="Times New Roman" w:cstheme="minorHAnsi"/>
          <w:sz w:val="24"/>
          <w:szCs w:val="24"/>
        </w:rPr>
      </w:pPr>
      <w:r w:rsidRPr="003F2F45">
        <w:rPr>
          <w:rFonts w:eastAsia="Times New Roman" w:cstheme="minorHAnsi"/>
          <w:sz w:val="24"/>
          <w:szCs w:val="24"/>
        </w:rPr>
        <w:t>Applicant must m</w:t>
      </w:r>
      <w:r w:rsidR="00D3724E" w:rsidRPr="003F2F45">
        <w:rPr>
          <w:rFonts w:eastAsia="Times New Roman" w:cstheme="minorHAnsi"/>
          <w:sz w:val="24"/>
          <w:szCs w:val="24"/>
        </w:rPr>
        <w:t>e</w:t>
      </w:r>
      <w:r w:rsidRPr="003F2F45">
        <w:rPr>
          <w:rFonts w:eastAsia="Times New Roman" w:cstheme="minorHAnsi"/>
          <w:sz w:val="24"/>
          <w:szCs w:val="24"/>
        </w:rPr>
        <w:t xml:space="preserve">et </w:t>
      </w:r>
      <w:r w:rsidR="00D3724E" w:rsidRPr="003F2F45">
        <w:rPr>
          <w:rFonts w:eastAsia="Times New Roman" w:cstheme="minorHAnsi"/>
          <w:sz w:val="24"/>
          <w:szCs w:val="24"/>
        </w:rPr>
        <w:t>all</w:t>
      </w:r>
      <w:r w:rsidRPr="003F2F45">
        <w:rPr>
          <w:rFonts w:eastAsia="Times New Roman" w:cstheme="minorHAnsi"/>
          <w:sz w:val="24"/>
          <w:szCs w:val="24"/>
        </w:rPr>
        <w:t xml:space="preserve"> the following eligibility requirements:</w:t>
      </w:r>
    </w:p>
    <w:p w14:paraId="16FD5B4E" w14:textId="7DBF90B6" w:rsidR="00C42119" w:rsidRPr="003F2F45" w:rsidRDefault="00C42119" w:rsidP="00C42119">
      <w:pPr>
        <w:pStyle w:val="ListParagraph"/>
        <w:numPr>
          <w:ilvl w:val="0"/>
          <w:numId w:val="2"/>
        </w:numPr>
        <w:rPr>
          <w:rFonts w:cstheme="minorHAnsi"/>
          <w:color w:val="000000" w:themeColor="text1"/>
          <w:sz w:val="24"/>
          <w:szCs w:val="24"/>
        </w:rPr>
      </w:pPr>
      <w:r w:rsidRPr="003F2F45">
        <w:rPr>
          <w:rFonts w:cstheme="minorHAnsi"/>
          <w:color w:val="000000" w:themeColor="text1"/>
          <w:sz w:val="24"/>
          <w:szCs w:val="24"/>
        </w:rPr>
        <w:t>Be a current designated Indiana Main Street program</w:t>
      </w:r>
      <w:r w:rsidR="00016521" w:rsidRPr="003F2F45">
        <w:rPr>
          <w:rFonts w:cstheme="minorHAnsi"/>
          <w:color w:val="000000" w:themeColor="text1"/>
          <w:sz w:val="24"/>
          <w:szCs w:val="24"/>
        </w:rPr>
        <w:t xml:space="preserve"> at the National Main Street level or the Indiana Accredited level</w:t>
      </w:r>
      <w:r w:rsidRPr="003F2F45">
        <w:rPr>
          <w:rFonts w:cstheme="minorHAnsi"/>
          <w:color w:val="000000" w:themeColor="text1"/>
          <w:sz w:val="24"/>
          <w:szCs w:val="24"/>
        </w:rPr>
        <w:t xml:space="preserve"> whose primary purpose is executing the Main Street Approach</w:t>
      </w:r>
      <w:r w:rsidRPr="003F2F45">
        <w:rPr>
          <w:rFonts w:cstheme="minorHAnsi"/>
          <w:color w:val="000000" w:themeColor="text1"/>
          <w:sz w:val="24"/>
          <w:szCs w:val="24"/>
          <w:shd w:val="clear" w:color="auto" w:fill="FFFFFF"/>
        </w:rPr>
        <w:t>™</w:t>
      </w:r>
      <w:r w:rsidR="005200B1" w:rsidRPr="003F2F45">
        <w:rPr>
          <w:rFonts w:cstheme="minorHAnsi"/>
          <w:color w:val="000000" w:themeColor="text1"/>
          <w:sz w:val="24"/>
          <w:szCs w:val="24"/>
          <w:shd w:val="clear" w:color="auto" w:fill="FFFFFF"/>
        </w:rPr>
        <w:t xml:space="preserve"> as demonstrated by:</w:t>
      </w:r>
    </w:p>
    <w:p w14:paraId="4BFE1E22" w14:textId="3D00D2FE" w:rsidR="005200B1" w:rsidRPr="003F2F45" w:rsidRDefault="005200B1" w:rsidP="005200B1">
      <w:pPr>
        <w:pStyle w:val="ListParagraph"/>
        <w:numPr>
          <w:ilvl w:val="1"/>
          <w:numId w:val="2"/>
        </w:numPr>
        <w:rPr>
          <w:rFonts w:cstheme="minorHAnsi"/>
          <w:color w:val="000000" w:themeColor="text1"/>
          <w:sz w:val="24"/>
          <w:szCs w:val="24"/>
        </w:rPr>
      </w:pPr>
      <w:r w:rsidRPr="003F2F45">
        <w:rPr>
          <w:rFonts w:cstheme="minorHAnsi"/>
          <w:color w:val="000000" w:themeColor="text1"/>
          <w:sz w:val="24"/>
          <w:szCs w:val="24"/>
          <w:shd w:val="clear" w:color="auto" w:fill="FFFFFF"/>
        </w:rPr>
        <w:t xml:space="preserve">Significant evidence it is viewed as a functioning Main Street organization by its </w:t>
      </w:r>
      <w:proofErr w:type="gramStart"/>
      <w:r w:rsidRPr="003F2F45">
        <w:rPr>
          <w:rFonts w:cstheme="minorHAnsi"/>
          <w:color w:val="000000" w:themeColor="text1"/>
          <w:sz w:val="24"/>
          <w:szCs w:val="24"/>
          <w:shd w:val="clear" w:color="auto" w:fill="FFFFFF"/>
        </w:rPr>
        <w:t>community;</w:t>
      </w:r>
      <w:proofErr w:type="gramEnd"/>
      <w:r w:rsidRPr="003F2F45">
        <w:rPr>
          <w:rFonts w:cstheme="minorHAnsi"/>
          <w:color w:val="000000" w:themeColor="text1"/>
          <w:sz w:val="24"/>
          <w:szCs w:val="24"/>
          <w:shd w:val="clear" w:color="auto" w:fill="FFFFFF"/>
        </w:rPr>
        <w:t xml:space="preserve"> </w:t>
      </w:r>
    </w:p>
    <w:p w14:paraId="1E71244B" w14:textId="77777777" w:rsidR="005200B1" w:rsidRPr="003F2F45" w:rsidRDefault="005200B1" w:rsidP="005200B1">
      <w:pPr>
        <w:pStyle w:val="ListParagraph"/>
        <w:numPr>
          <w:ilvl w:val="1"/>
          <w:numId w:val="2"/>
        </w:numPr>
        <w:rPr>
          <w:rFonts w:cstheme="minorHAnsi"/>
          <w:color w:val="000000" w:themeColor="text1"/>
          <w:sz w:val="24"/>
          <w:szCs w:val="24"/>
        </w:rPr>
      </w:pPr>
      <w:r w:rsidRPr="003F2F45">
        <w:rPr>
          <w:rFonts w:cstheme="minorHAnsi"/>
          <w:color w:val="000000" w:themeColor="text1"/>
          <w:sz w:val="24"/>
          <w:szCs w:val="24"/>
          <w:shd w:val="clear" w:color="auto" w:fill="FFFFFF"/>
        </w:rPr>
        <w:t xml:space="preserve">The majority of its activities occur with regular, scheduled frequency throughout the </w:t>
      </w:r>
      <w:proofErr w:type="gramStart"/>
      <w:r w:rsidRPr="003F2F45">
        <w:rPr>
          <w:rFonts w:cstheme="minorHAnsi"/>
          <w:color w:val="000000" w:themeColor="text1"/>
          <w:sz w:val="24"/>
          <w:szCs w:val="24"/>
          <w:shd w:val="clear" w:color="auto" w:fill="FFFFFF"/>
        </w:rPr>
        <w:t>year;</w:t>
      </w:r>
      <w:proofErr w:type="gramEnd"/>
    </w:p>
    <w:p w14:paraId="48D89D6C" w14:textId="065A5E6E" w:rsidR="005200B1" w:rsidRPr="003F2F45" w:rsidRDefault="005200B1" w:rsidP="005200B1">
      <w:pPr>
        <w:pStyle w:val="ListParagraph"/>
        <w:numPr>
          <w:ilvl w:val="1"/>
          <w:numId w:val="2"/>
        </w:numPr>
        <w:rPr>
          <w:rFonts w:cstheme="minorHAnsi"/>
          <w:color w:val="000000" w:themeColor="text1"/>
          <w:sz w:val="24"/>
          <w:szCs w:val="24"/>
        </w:rPr>
      </w:pPr>
      <w:r w:rsidRPr="003F2F45">
        <w:rPr>
          <w:rFonts w:cstheme="minorHAnsi"/>
          <w:color w:val="000000" w:themeColor="text1"/>
          <w:sz w:val="24"/>
          <w:szCs w:val="24"/>
          <w:shd w:val="clear" w:color="auto" w:fill="FFFFFF"/>
        </w:rPr>
        <w:t>Facility space</w:t>
      </w:r>
      <w:r w:rsidR="00963280" w:rsidRPr="003F2F45">
        <w:rPr>
          <w:rFonts w:cstheme="minorHAnsi"/>
          <w:color w:val="000000" w:themeColor="text1"/>
          <w:sz w:val="24"/>
          <w:szCs w:val="24"/>
          <w:shd w:val="clear" w:color="auto" w:fill="FFFFFF"/>
        </w:rPr>
        <w:t>, if applicable,</w:t>
      </w:r>
      <w:r w:rsidRPr="003F2F45">
        <w:rPr>
          <w:rFonts w:cstheme="minorHAnsi"/>
          <w:color w:val="000000" w:themeColor="text1"/>
          <w:sz w:val="24"/>
          <w:szCs w:val="24"/>
          <w:shd w:val="clear" w:color="auto" w:fill="FFFFFF"/>
        </w:rPr>
        <w:t xml:space="preserve"> is utilized predominantly as a Main Street </w:t>
      </w:r>
      <w:proofErr w:type="gramStart"/>
      <w:r w:rsidRPr="003F2F45">
        <w:rPr>
          <w:rFonts w:cstheme="minorHAnsi"/>
          <w:color w:val="000000" w:themeColor="text1"/>
          <w:sz w:val="24"/>
          <w:szCs w:val="24"/>
          <w:shd w:val="clear" w:color="auto" w:fill="FFFFFF"/>
        </w:rPr>
        <w:t>office;</w:t>
      </w:r>
      <w:proofErr w:type="gramEnd"/>
    </w:p>
    <w:p w14:paraId="4AD2B4F3" w14:textId="77178E01" w:rsidR="005200B1" w:rsidRPr="003F2F45" w:rsidRDefault="005200B1" w:rsidP="005200B1">
      <w:pPr>
        <w:pStyle w:val="ListParagraph"/>
        <w:numPr>
          <w:ilvl w:val="1"/>
          <w:numId w:val="2"/>
        </w:numPr>
        <w:rPr>
          <w:rFonts w:cstheme="minorHAnsi"/>
          <w:color w:val="000000" w:themeColor="text1"/>
          <w:sz w:val="24"/>
          <w:szCs w:val="24"/>
        </w:rPr>
      </w:pPr>
      <w:r w:rsidRPr="003F2F45">
        <w:rPr>
          <w:rFonts w:cstheme="minorHAnsi"/>
          <w:color w:val="000000" w:themeColor="text1"/>
          <w:sz w:val="24"/>
          <w:szCs w:val="24"/>
          <w:shd w:val="clear" w:color="auto" w:fill="FFFFFF"/>
        </w:rPr>
        <w:t xml:space="preserve">A proportionate amount of operating budget is allocated to direct Main Street activities; </w:t>
      </w:r>
      <w:r w:rsidR="009B0FA7">
        <w:rPr>
          <w:rFonts w:cstheme="minorHAnsi"/>
          <w:color w:val="000000" w:themeColor="text1"/>
          <w:sz w:val="24"/>
          <w:szCs w:val="24"/>
          <w:shd w:val="clear" w:color="auto" w:fill="FFFFFF"/>
        </w:rPr>
        <w:t>and</w:t>
      </w:r>
    </w:p>
    <w:p w14:paraId="184AC3A2" w14:textId="77777777" w:rsidR="005200B1" w:rsidRPr="003F2F45" w:rsidRDefault="005200B1" w:rsidP="005200B1">
      <w:pPr>
        <w:pStyle w:val="ListParagraph"/>
        <w:numPr>
          <w:ilvl w:val="1"/>
          <w:numId w:val="2"/>
        </w:numPr>
        <w:rPr>
          <w:rFonts w:cstheme="minorHAnsi"/>
          <w:color w:val="000000" w:themeColor="text1"/>
          <w:sz w:val="24"/>
          <w:szCs w:val="24"/>
        </w:rPr>
      </w:pPr>
      <w:r w:rsidRPr="003F2F45">
        <w:rPr>
          <w:rFonts w:cstheme="minorHAnsi"/>
          <w:color w:val="000000" w:themeColor="text1"/>
          <w:sz w:val="24"/>
          <w:szCs w:val="24"/>
          <w:shd w:val="clear" w:color="auto" w:fill="FFFFFF"/>
        </w:rPr>
        <w:t xml:space="preserve">Provide significant, verifiable Main Street-focused programming and activities. </w:t>
      </w:r>
    </w:p>
    <w:p w14:paraId="70D4980E" w14:textId="36D3FB9A" w:rsidR="005200B1" w:rsidRPr="003F2F45" w:rsidRDefault="005200B1" w:rsidP="005200B1">
      <w:pPr>
        <w:pStyle w:val="ListParagraph"/>
        <w:numPr>
          <w:ilvl w:val="0"/>
          <w:numId w:val="2"/>
        </w:numPr>
        <w:rPr>
          <w:rFonts w:cstheme="minorHAnsi"/>
          <w:color w:val="000000" w:themeColor="text1"/>
          <w:sz w:val="24"/>
          <w:szCs w:val="24"/>
        </w:rPr>
      </w:pPr>
      <w:r w:rsidRPr="003F2F45">
        <w:rPr>
          <w:rFonts w:cstheme="minorHAnsi"/>
          <w:color w:val="000000" w:themeColor="text1"/>
          <w:sz w:val="24"/>
          <w:szCs w:val="24"/>
          <w:shd w:val="clear" w:color="auto" w:fill="FFFFFF"/>
        </w:rPr>
        <w:t>Be a private, nonprofit tax-exempt agency with 501(c) status from the Internal Revenue Service (IRS)</w:t>
      </w:r>
      <w:r w:rsidR="009B0FA7">
        <w:rPr>
          <w:rFonts w:cstheme="minorHAnsi"/>
          <w:color w:val="000000" w:themeColor="text1"/>
          <w:sz w:val="24"/>
          <w:szCs w:val="24"/>
          <w:shd w:val="clear" w:color="auto" w:fill="FFFFFF"/>
        </w:rPr>
        <w:t>.</w:t>
      </w:r>
    </w:p>
    <w:p w14:paraId="6F423379" w14:textId="6C27ABDC" w:rsidR="005200B1" w:rsidRPr="003F2F45" w:rsidRDefault="005200B1" w:rsidP="005200B1">
      <w:pPr>
        <w:pStyle w:val="ListParagraph"/>
        <w:numPr>
          <w:ilvl w:val="0"/>
          <w:numId w:val="2"/>
        </w:numPr>
        <w:rPr>
          <w:rFonts w:cstheme="minorHAnsi"/>
          <w:sz w:val="24"/>
          <w:szCs w:val="24"/>
        </w:rPr>
      </w:pPr>
      <w:r w:rsidRPr="003F2F45">
        <w:rPr>
          <w:rFonts w:cstheme="minorHAnsi"/>
          <w:sz w:val="24"/>
          <w:szCs w:val="24"/>
        </w:rPr>
        <w:t xml:space="preserve">Must be physically located in Indiana, have an address in the region to which the organization is applying, with its activities taking place in the designated Main Street district. </w:t>
      </w:r>
    </w:p>
    <w:p w14:paraId="64C3AA9F" w14:textId="31CFB225" w:rsidR="005200B1" w:rsidRPr="003F2F45" w:rsidRDefault="005200B1" w:rsidP="005200B1">
      <w:pPr>
        <w:pStyle w:val="ListParagraph"/>
        <w:numPr>
          <w:ilvl w:val="0"/>
          <w:numId w:val="2"/>
        </w:numPr>
        <w:rPr>
          <w:rFonts w:cstheme="minorHAnsi"/>
          <w:sz w:val="24"/>
          <w:szCs w:val="24"/>
        </w:rPr>
      </w:pPr>
      <w:r w:rsidRPr="003F2F45">
        <w:rPr>
          <w:rFonts w:cstheme="minorHAnsi"/>
          <w:sz w:val="24"/>
          <w:szCs w:val="24"/>
        </w:rPr>
        <w:t xml:space="preserve">Must have an operating history as an Indiana Main Street organization for at least </w:t>
      </w:r>
      <w:r w:rsidR="000F445B" w:rsidRPr="003F2F45">
        <w:rPr>
          <w:rFonts w:cstheme="minorHAnsi"/>
          <w:sz w:val="24"/>
          <w:szCs w:val="24"/>
        </w:rPr>
        <w:t xml:space="preserve">one </w:t>
      </w:r>
      <w:r w:rsidRPr="003F2F45">
        <w:rPr>
          <w:rFonts w:cstheme="minorHAnsi"/>
          <w:sz w:val="24"/>
          <w:szCs w:val="24"/>
        </w:rPr>
        <w:t>year before applying to the</w:t>
      </w:r>
      <w:r w:rsidR="7AC4B3C1" w:rsidRPr="003F2F45">
        <w:rPr>
          <w:rFonts w:cstheme="minorHAnsi"/>
          <w:sz w:val="24"/>
          <w:szCs w:val="24"/>
        </w:rPr>
        <w:t xml:space="preserve"> Taking Care of Main Street: Operating Support Grant </w:t>
      </w:r>
      <w:r w:rsidR="0008AA62" w:rsidRPr="003F2F45">
        <w:rPr>
          <w:rFonts w:cstheme="minorHAnsi"/>
          <w:sz w:val="24"/>
          <w:szCs w:val="24"/>
        </w:rPr>
        <w:t>P</w:t>
      </w:r>
      <w:r w:rsidRPr="003F2F45">
        <w:rPr>
          <w:rFonts w:cstheme="minorHAnsi"/>
          <w:sz w:val="24"/>
          <w:szCs w:val="24"/>
        </w:rPr>
        <w:t>rogram.</w:t>
      </w:r>
    </w:p>
    <w:p w14:paraId="5003AC8A" w14:textId="1AA1652C" w:rsidR="005200B1" w:rsidRPr="003F2F45" w:rsidRDefault="005200B1" w:rsidP="005200B1">
      <w:pPr>
        <w:pStyle w:val="ListParagraph"/>
        <w:numPr>
          <w:ilvl w:val="0"/>
          <w:numId w:val="2"/>
        </w:numPr>
        <w:rPr>
          <w:rFonts w:cstheme="minorHAnsi"/>
          <w:sz w:val="24"/>
          <w:szCs w:val="24"/>
        </w:rPr>
      </w:pPr>
      <w:r w:rsidRPr="003F2F45">
        <w:rPr>
          <w:rFonts w:cstheme="minorHAnsi"/>
          <w:sz w:val="24"/>
          <w:szCs w:val="24"/>
        </w:rPr>
        <w:t xml:space="preserve">Must have a governing body that is representative of the organization’s service </w:t>
      </w:r>
      <w:r w:rsidR="004C33AE" w:rsidRPr="003F2F45">
        <w:rPr>
          <w:rFonts w:cstheme="minorHAnsi"/>
          <w:sz w:val="24"/>
          <w:szCs w:val="24"/>
        </w:rPr>
        <w:t>demographics</w:t>
      </w:r>
      <w:r w:rsidR="009B0FA7">
        <w:rPr>
          <w:rFonts w:cstheme="minorHAnsi"/>
          <w:sz w:val="24"/>
          <w:szCs w:val="24"/>
        </w:rPr>
        <w:t>.</w:t>
      </w:r>
    </w:p>
    <w:p w14:paraId="47D9C167" w14:textId="3D12A3EE" w:rsidR="005200B1" w:rsidRPr="003F2F45" w:rsidRDefault="005200B1" w:rsidP="005200B1">
      <w:pPr>
        <w:pStyle w:val="ListParagraph"/>
        <w:numPr>
          <w:ilvl w:val="0"/>
          <w:numId w:val="2"/>
        </w:numPr>
        <w:rPr>
          <w:rFonts w:cstheme="minorHAnsi"/>
          <w:sz w:val="24"/>
          <w:szCs w:val="24"/>
        </w:rPr>
      </w:pPr>
      <w:r w:rsidRPr="003F2F45">
        <w:rPr>
          <w:rFonts w:cstheme="minorHAnsi"/>
          <w:sz w:val="24"/>
          <w:szCs w:val="24"/>
        </w:rPr>
        <w:t>Must annually implement program planning and evaluation processes with input from the community to be served</w:t>
      </w:r>
      <w:r w:rsidR="009B0FA7">
        <w:rPr>
          <w:rFonts w:cstheme="minorHAnsi"/>
          <w:sz w:val="24"/>
          <w:szCs w:val="24"/>
        </w:rPr>
        <w:t>.</w:t>
      </w:r>
    </w:p>
    <w:p w14:paraId="230F3E68" w14:textId="382DF248" w:rsidR="1A93CABC" w:rsidRPr="003F2F45" w:rsidRDefault="683288A5" w:rsidP="6C9322E1">
      <w:pPr>
        <w:pStyle w:val="ListParagraph"/>
        <w:numPr>
          <w:ilvl w:val="0"/>
          <w:numId w:val="2"/>
        </w:numPr>
        <w:rPr>
          <w:rFonts w:cstheme="minorHAnsi"/>
          <w:sz w:val="24"/>
          <w:szCs w:val="24"/>
        </w:rPr>
      </w:pPr>
      <w:r w:rsidRPr="003F2F45">
        <w:rPr>
          <w:rFonts w:cstheme="minorHAnsi"/>
          <w:sz w:val="24"/>
          <w:szCs w:val="24"/>
        </w:rPr>
        <w:t>And be a registered bidder in the State of Indiana</w:t>
      </w:r>
      <w:r w:rsidR="3E3D4964" w:rsidRPr="003F2F45">
        <w:rPr>
          <w:rFonts w:cstheme="minorHAnsi"/>
          <w:sz w:val="24"/>
          <w:szCs w:val="24"/>
        </w:rPr>
        <w:t xml:space="preserve"> (see below)</w:t>
      </w:r>
      <w:r w:rsidR="009B0FA7">
        <w:rPr>
          <w:rFonts w:cstheme="minorHAnsi"/>
          <w:sz w:val="24"/>
          <w:szCs w:val="24"/>
        </w:rPr>
        <w:t>.</w:t>
      </w:r>
      <w:r w:rsidRPr="003F2F45">
        <w:rPr>
          <w:rFonts w:cstheme="minorHAnsi"/>
          <w:sz w:val="24"/>
          <w:szCs w:val="24"/>
        </w:rPr>
        <w:t xml:space="preserve"> </w:t>
      </w:r>
    </w:p>
    <w:p w14:paraId="407AA6D7" w14:textId="77777777" w:rsidR="005200B1" w:rsidRPr="00CC198A" w:rsidRDefault="005200B1" w:rsidP="73532A05">
      <w:pPr>
        <w:rPr>
          <w:rFonts w:ascii="Arial Narrow" w:hAnsi="Arial Narrow"/>
          <w:b/>
          <w:bCs/>
          <w:sz w:val="28"/>
          <w:szCs w:val="28"/>
        </w:rPr>
      </w:pPr>
      <w:r w:rsidRPr="73532A05">
        <w:rPr>
          <w:rFonts w:ascii="Arial Narrow" w:hAnsi="Arial Narrow"/>
          <w:b/>
          <w:bCs/>
          <w:sz w:val="28"/>
          <w:szCs w:val="28"/>
        </w:rPr>
        <w:t>Eligible Expenses</w:t>
      </w:r>
    </w:p>
    <w:p w14:paraId="139D53EE" w14:textId="77777777" w:rsidR="005200B1" w:rsidRPr="009B0FA7" w:rsidRDefault="005200B1" w:rsidP="005200B1">
      <w:pPr>
        <w:rPr>
          <w:rFonts w:cstheme="minorHAnsi"/>
          <w:sz w:val="24"/>
          <w:szCs w:val="24"/>
        </w:rPr>
      </w:pPr>
      <w:r w:rsidRPr="009B0FA7">
        <w:rPr>
          <w:rFonts w:cstheme="minorHAnsi"/>
          <w:sz w:val="24"/>
          <w:szCs w:val="24"/>
        </w:rPr>
        <w:t>Funds awarded by OCRA may be used to support the following:</w:t>
      </w:r>
    </w:p>
    <w:p w14:paraId="26C5CC75" w14:textId="06D4702A" w:rsidR="005200B1" w:rsidRPr="009B0FA7" w:rsidRDefault="00FD2ED1" w:rsidP="005200B1">
      <w:pPr>
        <w:pStyle w:val="ListParagraph"/>
        <w:numPr>
          <w:ilvl w:val="0"/>
          <w:numId w:val="3"/>
        </w:numPr>
        <w:rPr>
          <w:rFonts w:cstheme="minorHAnsi"/>
          <w:sz w:val="24"/>
          <w:szCs w:val="24"/>
        </w:rPr>
      </w:pPr>
      <w:r w:rsidRPr="009B0FA7">
        <w:rPr>
          <w:rFonts w:cstheme="minorHAnsi"/>
          <w:sz w:val="24"/>
          <w:szCs w:val="24"/>
        </w:rPr>
        <w:t xml:space="preserve">New </w:t>
      </w:r>
      <w:r w:rsidR="000F445B" w:rsidRPr="009B0FA7">
        <w:rPr>
          <w:rFonts w:cstheme="minorHAnsi"/>
          <w:sz w:val="24"/>
          <w:szCs w:val="24"/>
        </w:rPr>
        <w:t>st</w:t>
      </w:r>
      <w:r w:rsidRPr="009B0FA7">
        <w:rPr>
          <w:rFonts w:cstheme="minorHAnsi"/>
          <w:sz w:val="24"/>
          <w:szCs w:val="24"/>
        </w:rPr>
        <w:t xml:space="preserve">aff </w:t>
      </w:r>
      <w:proofErr w:type="gramStart"/>
      <w:r w:rsidR="000F445B" w:rsidRPr="009B0FA7">
        <w:rPr>
          <w:rFonts w:cstheme="minorHAnsi"/>
          <w:sz w:val="24"/>
          <w:szCs w:val="24"/>
        </w:rPr>
        <w:t>s</w:t>
      </w:r>
      <w:r w:rsidR="005200B1" w:rsidRPr="009B0FA7">
        <w:rPr>
          <w:rFonts w:cstheme="minorHAnsi"/>
          <w:sz w:val="24"/>
          <w:szCs w:val="24"/>
        </w:rPr>
        <w:t>alaries;</w:t>
      </w:r>
      <w:proofErr w:type="gramEnd"/>
    </w:p>
    <w:p w14:paraId="404ED924" w14:textId="74FCD4FC" w:rsidR="00FD2ED1" w:rsidRPr="009B0FA7" w:rsidRDefault="00FD2ED1" w:rsidP="005200B1">
      <w:pPr>
        <w:pStyle w:val="ListParagraph"/>
        <w:numPr>
          <w:ilvl w:val="0"/>
          <w:numId w:val="3"/>
        </w:numPr>
        <w:rPr>
          <w:rFonts w:cstheme="minorHAnsi"/>
          <w:sz w:val="24"/>
          <w:szCs w:val="24"/>
        </w:rPr>
      </w:pPr>
      <w:r w:rsidRPr="009B0FA7">
        <w:rPr>
          <w:rFonts w:cstheme="minorHAnsi"/>
          <w:sz w:val="24"/>
          <w:szCs w:val="24"/>
        </w:rPr>
        <w:t xml:space="preserve">Current </w:t>
      </w:r>
      <w:r w:rsidR="000F445B" w:rsidRPr="009B0FA7">
        <w:rPr>
          <w:rFonts w:cstheme="minorHAnsi"/>
          <w:sz w:val="24"/>
          <w:szCs w:val="24"/>
        </w:rPr>
        <w:t>s</w:t>
      </w:r>
      <w:r w:rsidRPr="009B0FA7">
        <w:rPr>
          <w:rFonts w:cstheme="minorHAnsi"/>
          <w:sz w:val="24"/>
          <w:szCs w:val="24"/>
        </w:rPr>
        <w:t xml:space="preserve">taff </w:t>
      </w:r>
      <w:r w:rsidR="000F445B" w:rsidRPr="009B0FA7">
        <w:rPr>
          <w:rFonts w:cstheme="minorHAnsi"/>
          <w:sz w:val="24"/>
          <w:szCs w:val="24"/>
        </w:rPr>
        <w:t>s</w:t>
      </w:r>
      <w:r w:rsidRPr="009B0FA7">
        <w:rPr>
          <w:rFonts w:cstheme="minorHAnsi"/>
          <w:sz w:val="24"/>
          <w:szCs w:val="24"/>
        </w:rPr>
        <w:t xml:space="preserve">alaries that are being given more tasks and/or hours </w:t>
      </w:r>
      <w:proofErr w:type="gramStart"/>
      <w:r w:rsidRPr="009B0FA7">
        <w:rPr>
          <w:rFonts w:cstheme="minorHAnsi"/>
          <w:sz w:val="24"/>
          <w:szCs w:val="24"/>
        </w:rPr>
        <w:t>worked;</w:t>
      </w:r>
      <w:proofErr w:type="gramEnd"/>
    </w:p>
    <w:p w14:paraId="6E9C30C0" w14:textId="1D722072" w:rsidR="005200B1" w:rsidRPr="009B0FA7" w:rsidRDefault="005200B1" w:rsidP="005200B1">
      <w:pPr>
        <w:pStyle w:val="ListParagraph"/>
        <w:numPr>
          <w:ilvl w:val="0"/>
          <w:numId w:val="3"/>
        </w:numPr>
        <w:rPr>
          <w:rFonts w:cstheme="minorHAnsi"/>
          <w:sz w:val="24"/>
          <w:szCs w:val="24"/>
        </w:rPr>
      </w:pPr>
      <w:r w:rsidRPr="009B0FA7">
        <w:rPr>
          <w:rFonts w:cstheme="minorHAnsi"/>
          <w:sz w:val="24"/>
          <w:szCs w:val="24"/>
        </w:rPr>
        <w:t xml:space="preserve">Administrative </w:t>
      </w:r>
      <w:proofErr w:type="gramStart"/>
      <w:r w:rsidRPr="009B0FA7">
        <w:rPr>
          <w:rFonts w:cstheme="minorHAnsi"/>
          <w:sz w:val="24"/>
          <w:szCs w:val="24"/>
        </w:rPr>
        <w:t>fees;</w:t>
      </w:r>
      <w:proofErr w:type="gramEnd"/>
    </w:p>
    <w:p w14:paraId="3E53816E" w14:textId="366B4048" w:rsidR="00495108" w:rsidRPr="009B0FA7" w:rsidRDefault="00495108" w:rsidP="00495108">
      <w:pPr>
        <w:pStyle w:val="ListParagraph"/>
        <w:numPr>
          <w:ilvl w:val="1"/>
          <w:numId w:val="3"/>
        </w:numPr>
        <w:rPr>
          <w:rFonts w:cstheme="minorHAnsi"/>
          <w:sz w:val="24"/>
          <w:szCs w:val="24"/>
        </w:rPr>
      </w:pPr>
      <w:r w:rsidRPr="009B0FA7">
        <w:rPr>
          <w:rFonts w:cstheme="minorHAnsi"/>
          <w:sz w:val="24"/>
          <w:szCs w:val="24"/>
        </w:rPr>
        <w:t>Accounting/Auditing fees</w:t>
      </w:r>
    </w:p>
    <w:p w14:paraId="4B8DDA1B" w14:textId="165A2299" w:rsidR="00495108" w:rsidRPr="009B0FA7" w:rsidRDefault="00495108" w:rsidP="00495108">
      <w:pPr>
        <w:pStyle w:val="ListParagraph"/>
        <w:numPr>
          <w:ilvl w:val="1"/>
          <w:numId w:val="3"/>
        </w:numPr>
        <w:rPr>
          <w:rFonts w:cstheme="minorHAnsi"/>
          <w:sz w:val="24"/>
          <w:szCs w:val="24"/>
        </w:rPr>
      </w:pPr>
      <w:r w:rsidRPr="009B0FA7">
        <w:rPr>
          <w:rFonts w:cstheme="minorHAnsi"/>
          <w:sz w:val="24"/>
          <w:szCs w:val="24"/>
        </w:rPr>
        <w:t>New technology</w:t>
      </w:r>
    </w:p>
    <w:p w14:paraId="1AEDFBA9" w14:textId="79976504" w:rsidR="005C3E1E" w:rsidRPr="009B0FA7" w:rsidRDefault="005C3E1E" w:rsidP="005C3E1E">
      <w:pPr>
        <w:pStyle w:val="ListParagraph"/>
        <w:numPr>
          <w:ilvl w:val="2"/>
          <w:numId w:val="3"/>
        </w:numPr>
        <w:rPr>
          <w:rFonts w:cstheme="minorHAnsi"/>
          <w:sz w:val="24"/>
          <w:szCs w:val="24"/>
        </w:rPr>
      </w:pPr>
      <w:r w:rsidRPr="009B0FA7">
        <w:rPr>
          <w:rFonts w:cstheme="minorHAnsi"/>
          <w:sz w:val="24"/>
          <w:szCs w:val="24"/>
        </w:rPr>
        <w:t xml:space="preserve">Computers </w:t>
      </w:r>
    </w:p>
    <w:p w14:paraId="400B3381" w14:textId="5FE9FC14" w:rsidR="005C3E1E" w:rsidRPr="009B0FA7" w:rsidRDefault="005C3E1E" w:rsidP="005C3E1E">
      <w:pPr>
        <w:pStyle w:val="ListParagraph"/>
        <w:numPr>
          <w:ilvl w:val="2"/>
          <w:numId w:val="3"/>
        </w:numPr>
        <w:rPr>
          <w:rFonts w:cstheme="minorHAnsi"/>
          <w:sz w:val="24"/>
          <w:szCs w:val="24"/>
        </w:rPr>
      </w:pPr>
      <w:r w:rsidRPr="009B0FA7">
        <w:rPr>
          <w:rFonts w:cstheme="minorHAnsi"/>
          <w:sz w:val="24"/>
          <w:szCs w:val="24"/>
        </w:rPr>
        <w:lastRenderedPageBreak/>
        <w:t>Phones</w:t>
      </w:r>
    </w:p>
    <w:p w14:paraId="2E787EF5" w14:textId="10C049CD" w:rsidR="005C3E1E" w:rsidRPr="009B0FA7" w:rsidRDefault="005C3E1E" w:rsidP="005C3E1E">
      <w:pPr>
        <w:pStyle w:val="ListParagraph"/>
        <w:numPr>
          <w:ilvl w:val="2"/>
          <w:numId w:val="3"/>
        </w:numPr>
        <w:rPr>
          <w:rFonts w:cstheme="minorHAnsi"/>
          <w:sz w:val="24"/>
          <w:szCs w:val="24"/>
        </w:rPr>
      </w:pPr>
      <w:r w:rsidRPr="009B0FA7">
        <w:rPr>
          <w:rFonts w:cstheme="minorHAnsi"/>
          <w:sz w:val="24"/>
          <w:szCs w:val="24"/>
        </w:rPr>
        <w:t>Printers</w:t>
      </w:r>
    </w:p>
    <w:p w14:paraId="3BDBE975" w14:textId="3B82E683" w:rsidR="005C3E1E" w:rsidRPr="009B0FA7" w:rsidRDefault="005C3E1E" w:rsidP="000F445B">
      <w:pPr>
        <w:pStyle w:val="ListParagraph"/>
        <w:numPr>
          <w:ilvl w:val="2"/>
          <w:numId w:val="3"/>
        </w:numPr>
        <w:rPr>
          <w:rFonts w:cstheme="minorHAnsi"/>
          <w:sz w:val="24"/>
          <w:szCs w:val="24"/>
        </w:rPr>
      </w:pPr>
      <w:r w:rsidRPr="009B0FA7">
        <w:rPr>
          <w:rFonts w:cstheme="minorHAnsi"/>
          <w:sz w:val="24"/>
          <w:szCs w:val="24"/>
        </w:rPr>
        <w:t>Monitors</w:t>
      </w:r>
    </w:p>
    <w:p w14:paraId="399DC331" w14:textId="19012EC1" w:rsidR="005C3E1E" w:rsidRPr="009B0FA7" w:rsidRDefault="005C3E1E" w:rsidP="000F445B">
      <w:pPr>
        <w:pStyle w:val="ListParagraph"/>
        <w:numPr>
          <w:ilvl w:val="1"/>
          <w:numId w:val="3"/>
        </w:numPr>
        <w:rPr>
          <w:rFonts w:cstheme="minorHAnsi"/>
          <w:sz w:val="24"/>
          <w:szCs w:val="24"/>
        </w:rPr>
      </w:pPr>
      <w:r w:rsidRPr="009B0FA7">
        <w:rPr>
          <w:rFonts w:cstheme="minorHAnsi"/>
          <w:sz w:val="24"/>
          <w:szCs w:val="24"/>
        </w:rPr>
        <w:t>New non-profit</w:t>
      </w:r>
      <w:r w:rsidR="000F445B" w:rsidRPr="009B0FA7">
        <w:rPr>
          <w:rFonts w:cstheme="minorHAnsi"/>
          <w:sz w:val="24"/>
          <w:szCs w:val="24"/>
        </w:rPr>
        <w:t xml:space="preserve"> accounting</w:t>
      </w:r>
      <w:r w:rsidRPr="009B0FA7">
        <w:rPr>
          <w:rFonts w:cstheme="minorHAnsi"/>
          <w:sz w:val="24"/>
          <w:szCs w:val="24"/>
        </w:rPr>
        <w:t xml:space="preserve"> software</w:t>
      </w:r>
    </w:p>
    <w:p w14:paraId="6B33A0C9" w14:textId="69226CCD" w:rsidR="005200B1" w:rsidRPr="009B0FA7" w:rsidRDefault="005200B1" w:rsidP="005200B1">
      <w:pPr>
        <w:pStyle w:val="ListParagraph"/>
        <w:numPr>
          <w:ilvl w:val="0"/>
          <w:numId w:val="3"/>
        </w:numPr>
        <w:rPr>
          <w:rFonts w:cstheme="minorHAnsi"/>
          <w:sz w:val="24"/>
          <w:szCs w:val="24"/>
        </w:rPr>
      </w:pPr>
      <w:r w:rsidRPr="009B0FA7">
        <w:rPr>
          <w:rFonts w:cstheme="minorHAnsi"/>
          <w:sz w:val="24"/>
          <w:szCs w:val="24"/>
        </w:rPr>
        <w:t xml:space="preserve">Staff development and </w:t>
      </w:r>
      <w:proofErr w:type="gramStart"/>
      <w:r w:rsidRPr="009B0FA7">
        <w:rPr>
          <w:rFonts w:cstheme="minorHAnsi"/>
          <w:sz w:val="24"/>
          <w:szCs w:val="24"/>
        </w:rPr>
        <w:t>training;</w:t>
      </w:r>
      <w:proofErr w:type="gramEnd"/>
    </w:p>
    <w:p w14:paraId="68B4E730" w14:textId="1878432F" w:rsidR="005C3E1E" w:rsidRPr="009B0FA7" w:rsidRDefault="005C3E1E" w:rsidP="000F445B">
      <w:pPr>
        <w:pStyle w:val="ListParagraph"/>
        <w:numPr>
          <w:ilvl w:val="1"/>
          <w:numId w:val="3"/>
        </w:numPr>
        <w:rPr>
          <w:rFonts w:cstheme="minorHAnsi"/>
          <w:sz w:val="24"/>
          <w:szCs w:val="24"/>
        </w:rPr>
      </w:pPr>
      <w:r w:rsidRPr="009B0FA7">
        <w:rPr>
          <w:rFonts w:cstheme="minorHAnsi"/>
          <w:sz w:val="24"/>
          <w:szCs w:val="24"/>
        </w:rPr>
        <w:t xml:space="preserve">Continuing education </w:t>
      </w:r>
    </w:p>
    <w:p w14:paraId="484A31D9" w14:textId="0937EDB5" w:rsidR="005200B1" w:rsidRPr="009B0FA7" w:rsidRDefault="00FD2ED1" w:rsidP="005200B1">
      <w:pPr>
        <w:pStyle w:val="ListParagraph"/>
        <w:numPr>
          <w:ilvl w:val="0"/>
          <w:numId w:val="3"/>
        </w:numPr>
        <w:rPr>
          <w:rFonts w:cstheme="minorHAnsi"/>
          <w:sz w:val="24"/>
          <w:szCs w:val="24"/>
        </w:rPr>
      </w:pPr>
      <w:r w:rsidRPr="009B0FA7">
        <w:rPr>
          <w:rFonts w:cstheme="minorHAnsi"/>
          <w:sz w:val="24"/>
          <w:szCs w:val="24"/>
        </w:rPr>
        <w:t xml:space="preserve">Marketing and communication </w:t>
      </w:r>
      <w:proofErr w:type="gramStart"/>
      <w:r w:rsidR="005200B1" w:rsidRPr="009B0FA7">
        <w:rPr>
          <w:rFonts w:cstheme="minorHAnsi"/>
          <w:sz w:val="24"/>
          <w:szCs w:val="24"/>
        </w:rPr>
        <w:t>costs;</w:t>
      </w:r>
      <w:proofErr w:type="gramEnd"/>
    </w:p>
    <w:p w14:paraId="2DFD2F7E" w14:textId="2F065350" w:rsidR="001D74C6" w:rsidRPr="009B0FA7" w:rsidRDefault="001D74C6" w:rsidP="005200B1">
      <w:pPr>
        <w:pStyle w:val="ListParagraph"/>
        <w:numPr>
          <w:ilvl w:val="0"/>
          <w:numId w:val="3"/>
        </w:numPr>
        <w:rPr>
          <w:rFonts w:cstheme="minorHAnsi"/>
          <w:sz w:val="24"/>
          <w:szCs w:val="24"/>
        </w:rPr>
      </w:pPr>
      <w:r w:rsidRPr="009B0FA7">
        <w:rPr>
          <w:rFonts w:cstheme="minorHAnsi"/>
          <w:sz w:val="24"/>
          <w:szCs w:val="24"/>
        </w:rPr>
        <w:t xml:space="preserve">Business </w:t>
      </w:r>
      <w:proofErr w:type="gramStart"/>
      <w:r w:rsidRPr="009B0FA7">
        <w:rPr>
          <w:rFonts w:cstheme="minorHAnsi"/>
          <w:sz w:val="24"/>
          <w:szCs w:val="24"/>
        </w:rPr>
        <w:t>training;</w:t>
      </w:r>
      <w:proofErr w:type="gramEnd"/>
    </w:p>
    <w:p w14:paraId="20B6F2AA" w14:textId="6EDFA14D" w:rsidR="00077BCF" w:rsidRPr="009B0FA7" w:rsidRDefault="00077BCF" w:rsidP="005200B1">
      <w:pPr>
        <w:pStyle w:val="ListParagraph"/>
        <w:numPr>
          <w:ilvl w:val="0"/>
          <w:numId w:val="3"/>
        </w:numPr>
        <w:rPr>
          <w:rFonts w:cstheme="minorHAnsi"/>
          <w:sz w:val="24"/>
          <w:szCs w:val="24"/>
        </w:rPr>
      </w:pPr>
      <w:r w:rsidRPr="009B0FA7">
        <w:rPr>
          <w:rFonts w:cstheme="minorHAnsi"/>
          <w:sz w:val="24"/>
          <w:szCs w:val="24"/>
        </w:rPr>
        <w:t>Volunteer recruitment and retention</w:t>
      </w:r>
      <w:r w:rsidR="009B0FA7">
        <w:rPr>
          <w:rFonts w:cstheme="minorHAnsi"/>
          <w:sz w:val="24"/>
          <w:szCs w:val="24"/>
        </w:rPr>
        <w:t>; and</w:t>
      </w:r>
    </w:p>
    <w:p w14:paraId="173852F0" w14:textId="7DCD04D6" w:rsidR="005200B1" w:rsidRPr="009B0FA7" w:rsidRDefault="00077BCF" w:rsidP="005200B1">
      <w:pPr>
        <w:pStyle w:val="ListParagraph"/>
        <w:numPr>
          <w:ilvl w:val="0"/>
          <w:numId w:val="3"/>
        </w:numPr>
        <w:rPr>
          <w:rFonts w:cstheme="minorHAnsi"/>
          <w:sz w:val="24"/>
          <w:szCs w:val="24"/>
        </w:rPr>
      </w:pPr>
      <w:r w:rsidRPr="009B0FA7">
        <w:rPr>
          <w:rFonts w:cstheme="minorHAnsi"/>
          <w:sz w:val="24"/>
          <w:szCs w:val="24"/>
        </w:rPr>
        <w:t xml:space="preserve">Organizational </w:t>
      </w:r>
      <w:r w:rsidR="000F445B" w:rsidRPr="009B0FA7">
        <w:rPr>
          <w:rFonts w:cstheme="minorHAnsi"/>
          <w:sz w:val="24"/>
          <w:szCs w:val="24"/>
        </w:rPr>
        <w:t>c</w:t>
      </w:r>
      <w:r w:rsidR="005200B1" w:rsidRPr="009B0FA7">
        <w:rPr>
          <w:rFonts w:cstheme="minorHAnsi"/>
          <w:sz w:val="24"/>
          <w:szCs w:val="24"/>
        </w:rPr>
        <w:t>onsultant fees.</w:t>
      </w:r>
    </w:p>
    <w:p w14:paraId="2DFE3113" w14:textId="302DD9F8" w:rsidR="00077BCF" w:rsidRPr="009B0FA7" w:rsidRDefault="00077BCF" w:rsidP="00077BCF">
      <w:pPr>
        <w:pStyle w:val="ListParagraph"/>
        <w:numPr>
          <w:ilvl w:val="1"/>
          <w:numId w:val="3"/>
        </w:numPr>
        <w:rPr>
          <w:rFonts w:cstheme="minorHAnsi"/>
          <w:sz w:val="24"/>
          <w:szCs w:val="24"/>
        </w:rPr>
      </w:pPr>
      <w:r w:rsidRPr="009B0FA7">
        <w:rPr>
          <w:rFonts w:cstheme="minorHAnsi"/>
          <w:sz w:val="24"/>
          <w:szCs w:val="24"/>
        </w:rPr>
        <w:t xml:space="preserve">Business attraction and recruitment </w:t>
      </w:r>
    </w:p>
    <w:p w14:paraId="6A0FC167" w14:textId="7A1F059B" w:rsidR="00077BCF" w:rsidRPr="009B0FA7" w:rsidRDefault="00077BCF" w:rsidP="00077BCF">
      <w:pPr>
        <w:pStyle w:val="ListParagraph"/>
        <w:numPr>
          <w:ilvl w:val="1"/>
          <w:numId w:val="3"/>
        </w:numPr>
        <w:rPr>
          <w:rFonts w:cstheme="minorHAnsi"/>
          <w:sz w:val="24"/>
          <w:szCs w:val="24"/>
        </w:rPr>
      </w:pPr>
      <w:r w:rsidRPr="009B0FA7">
        <w:rPr>
          <w:rFonts w:cstheme="minorHAnsi"/>
          <w:sz w:val="24"/>
          <w:szCs w:val="24"/>
        </w:rPr>
        <w:t>Volunteer recruitment</w:t>
      </w:r>
      <w:r w:rsidR="00921347" w:rsidRPr="009B0FA7">
        <w:rPr>
          <w:rFonts w:cstheme="minorHAnsi"/>
          <w:sz w:val="24"/>
          <w:szCs w:val="24"/>
        </w:rPr>
        <w:t xml:space="preserve"> planning</w:t>
      </w:r>
    </w:p>
    <w:p w14:paraId="0DDC29E8" w14:textId="7215AA86" w:rsidR="00077BCF" w:rsidRPr="009B0FA7" w:rsidRDefault="00077BCF" w:rsidP="00077BCF">
      <w:pPr>
        <w:pStyle w:val="ListParagraph"/>
        <w:numPr>
          <w:ilvl w:val="1"/>
          <w:numId w:val="3"/>
        </w:numPr>
        <w:rPr>
          <w:rFonts w:cstheme="minorHAnsi"/>
          <w:sz w:val="24"/>
          <w:szCs w:val="24"/>
        </w:rPr>
      </w:pPr>
      <w:r w:rsidRPr="009B0FA7">
        <w:rPr>
          <w:rFonts w:cstheme="minorHAnsi"/>
          <w:sz w:val="24"/>
          <w:szCs w:val="24"/>
        </w:rPr>
        <w:t>Strategic planning</w:t>
      </w:r>
    </w:p>
    <w:p w14:paraId="443BD010" w14:textId="320AAF5C" w:rsidR="00077BCF" w:rsidRPr="009B0FA7" w:rsidRDefault="00077BCF" w:rsidP="00077BCF">
      <w:pPr>
        <w:pStyle w:val="ListParagraph"/>
        <w:numPr>
          <w:ilvl w:val="1"/>
          <w:numId w:val="3"/>
        </w:numPr>
        <w:rPr>
          <w:rFonts w:cstheme="minorHAnsi"/>
          <w:sz w:val="24"/>
          <w:szCs w:val="24"/>
        </w:rPr>
      </w:pPr>
      <w:r w:rsidRPr="009B0FA7">
        <w:rPr>
          <w:rFonts w:cstheme="minorHAnsi"/>
          <w:sz w:val="24"/>
          <w:szCs w:val="24"/>
        </w:rPr>
        <w:t xml:space="preserve">Capital campaign </w:t>
      </w:r>
    </w:p>
    <w:p w14:paraId="5EF61D3C" w14:textId="1D55FEA2" w:rsidR="00077BCF" w:rsidRPr="009B0FA7" w:rsidRDefault="00077BCF" w:rsidP="00077BCF">
      <w:pPr>
        <w:pStyle w:val="ListParagraph"/>
        <w:numPr>
          <w:ilvl w:val="1"/>
          <w:numId w:val="3"/>
        </w:numPr>
        <w:rPr>
          <w:rFonts w:cstheme="minorHAnsi"/>
          <w:sz w:val="24"/>
          <w:szCs w:val="24"/>
        </w:rPr>
      </w:pPr>
      <w:r w:rsidRPr="009B0FA7">
        <w:rPr>
          <w:rFonts w:cstheme="minorHAnsi"/>
          <w:sz w:val="24"/>
          <w:szCs w:val="24"/>
        </w:rPr>
        <w:t xml:space="preserve">Organizational sustainability </w:t>
      </w:r>
    </w:p>
    <w:p w14:paraId="07164953" w14:textId="5C3A0E8C" w:rsidR="005C3E1E" w:rsidRPr="009B0FA7" w:rsidRDefault="005C3E1E" w:rsidP="00077BCF">
      <w:pPr>
        <w:pStyle w:val="ListParagraph"/>
        <w:numPr>
          <w:ilvl w:val="1"/>
          <w:numId w:val="3"/>
        </w:numPr>
        <w:rPr>
          <w:rFonts w:cstheme="minorHAnsi"/>
          <w:sz w:val="24"/>
          <w:szCs w:val="24"/>
        </w:rPr>
      </w:pPr>
      <w:r w:rsidRPr="009B0FA7">
        <w:rPr>
          <w:rFonts w:cstheme="minorHAnsi"/>
          <w:sz w:val="24"/>
          <w:szCs w:val="24"/>
        </w:rPr>
        <w:t>Others as determined by Indiana Main Street</w:t>
      </w:r>
    </w:p>
    <w:p w14:paraId="71BC89B9" w14:textId="77777777" w:rsidR="005200B1" w:rsidRPr="00CC198A" w:rsidRDefault="005200B1" w:rsidP="005200B1">
      <w:pPr>
        <w:rPr>
          <w:rFonts w:ascii="Arial Narrow" w:hAnsi="Arial Narrow"/>
          <w:b/>
          <w:sz w:val="28"/>
          <w:szCs w:val="24"/>
        </w:rPr>
      </w:pPr>
      <w:r w:rsidRPr="00CC198A">
        <w:rPr>
          <w:rFonts w:ascii="Arial Narrow" w:hAnsi="Arial Narrow"/>
          <w:b/>
          <w:sz w:val="28"/>
          <w:szCs w:val="24"/>
        </w:rPr>
        <w:t>Ineligible Expenses</w:t>
      </w:r>
    </w:p>
    <w:p w14:paraId="7F4D6CEB" w14:textId="77777777" w:rsidR="005200B1" w:rsidRPr="009B0FA7" w:rsidRDefault="005200B1" w:rsidP="005200B1">
      <w:pPr>
        <w:rPr>
          <w:rFonts w:cstheme="minorHAnsi"/>
          <w:sz w:val="24"/>
          <w:szCs w:val="24"/>
        </w:rPr>
      </w:pPr>
      <w:r w:rsidRPr="009B0FA7">
        <w:rPr>
          <w:rFonts w:cstheme="minorHAnsi"/>
          <w:sz w:val="24"/>
          <w:szCs w:val="24"/>
        </w:rPr>
        <w:t>Funds awarded by OCRA may not be used to support any of the following:</w:t>
      </w:r>
    </w:p>
    <w:p w14:paraId="42342E9C" w14:textId="77777777" w:rsidR="005200B1" w:rsidRPr="009B0FA7" w:rsidRDefault="005200B1" w:rsidP="005200B1">
      <w:pPr>
        <w:pStyle w:val="ListParagraph"/>
        <w:numPr>
          <w:ilvl w:val="0"/>
          <w:numId w:val="4"/>
        </w:numPr>
        <w:rPr>
          <w:rFonts w:cstheme="minorHAnsi"/>
          <w:sz w:val="24"/>
          <w:szCs w:val="24"/>
        </w:rPr>
      </w:pPr>
      <w:r w:rsidRPr="009B0FA7">
        <w:rPr>
          <w:rFonts w:cstheme="minorHAnsi"/>
          <w:sz w:val="24"/>
          <w:szCs w:val="24"/>
        </w:rPr>
        <w:t xml:space="preserve">Cash reserves, deficit reduction; or deficit </w:t>
      </w:r>
      <w:proofErr w:type="gramStart"/>
      <w:r w:rsidRPr="009B0FA7">
        <w:rPr>
          <w:rFonts w:cstheme="minorHAnsi"/>
          <w:sz w:val="24"/>
          <w:szCs w:val="24"/>
        </w:rPr>
        <w:t>elimination;</w:t>
      </w:r>
      <w:proofErr w:type="gramEnd"/>
    </w:p>
    <w:p w14:paraId="41BB87E0" w14:textId="4F32D89A" w:rsidR="005200B1" w:rsidRPr="009B0FA7" w:rsidRDefault="005200B1" w:rsidP="005C3E1E">
      <w:pPr>
        <w:pStyle w:val="ListParagraph"/>
        <w:numPr>
          <w:ilvl w:val="0"/>
          <w:numId w:val="4"/>
        </w:numPr>
        <w:rPr>
          <w:rFonts w:cstheme="minorHAnsi"/>
          <w:sz w:val="24"/>
          <w:szCs w:val="24"/>
        </w:rPr>
      </w:pPr>
      <w:r w:rsidRPr="009B0FA7">
        <w:rPr>
          <w:rFonts w:cstheme="minorHAnsi"/>
          <w:sz w:val="24"/>
          <w:szCs w:val="24"/>
        </w:rPr>
        <w:t>Events and activities</w:t>
      </w:r>
      <w:r w:rsidR="005C3E1E" w:rsidRPr="009B0FA7">
        <w:rPr>
          <w:rFonts w:cstheme="minorHAnsi"/>
          <w:sz w:val="24"/>
          <w:szCs w:val="24"/>
        </w:rPr>
        <w:t xml:space="preserve"> excluding volunteer recruitment and retention </w:t>
      </w:r>
      <w:proofErr w:type="gramStart"/>
      <w:r w:rsidR="005C3E1E" w:rsidRPr="009B0FA7">
        <w:rPr>
          <w:rFonts w:cstheme="minorHAnsi"/>
          <w:sz w:val="24"/>
          <w:szCs w:val="24"/>
        </w:rPr>
        <w:t>appreciation</w:t>
      </w:r>
      <w:r w:rsidR="00637DAF" w:rsidRPr="009B0FA7">
        <w:rPr>
          <w:rFonts w:cstheme="minorHAnsi"/>
          <w:sz w:val="24"/>
          <w:szCs w:val="24"/>
        </w:rPr>
        <w:t>;</w:t>
      </w:r>
      <w:proofErr w:type="gramEnd"/>
      <w:r w:rsidRPr="009B0FA7">
        <w:rPr>
          <w:rFonts w:cstheme="minorHAnsi"/>
          <w:sz w:val="24"/>
          <w:szCs w:val="24"/>
        </w:rPr>
        <w:t xml:space="preserve"> </w:t>
      </w:r>
    </w:p>
    <w:p w14:paraId="6CAC6C3A" w14:textId="1972DE7A" w:rsidR="00C103EA" w:rsidRPr="009B0FA7" w:rsidRDefault="00C103EA" w:rsidP="00C103EA">
      <w:pPr>
        <w:pStyle w:val="ListParagraph"/>
        <w:numPr>
          <w:ilvl w:val="1"/>
          <w:numId w:val="4"/>
        </w:numPr>
        <w:rPr>
          <w:rFonts w:cstheme="minorHAnsi"/>
          <w:sz w:val="24"/>
          <w:szCs w:val="24"/>
        </w:rPr>
      </w:pPr>
      <w:r w:rsidRPr="009B0FA7">
        <w:rPr>
          <w:rFonts w:cstheme="minorHAnsi"/>
          <w:sz w:val="24"/>
          <w:szCs w:val="24"/>
        </w:rPr>
        <w:t>Excludes food</w:t>
      </w:r>
      <w:r w:rsidR="00805192" w:rsidRPr="009B0FA7">
        <w:rPr>
          <w:rFonts w:cstheme="minorHAnsi"/>
          <w:sz w:val="24"/>
          <w:szCs w:val="24"/>
        </w:rPr>
        <w:t xml:space="preserve"> and beverage</w:t>
      </w:r>
    </w:p>
    <w:p w14:paraId="6B57D99E" w14:textId="77777777" w:rsidR="005200B1" w:rsidRPr="009B0FA7" w:rsidRDefault="005200B1" w:rsidP="005200B1">
      <w:pPr>
        <w:pStyle w:val="ListParagraph"/>
        <w:numPr>
          <w:ilvl w:val="0"/>
          <w:numId w:val="4"/>
        </w:numPr>
        <w:rPr>
          <w:rFonts w:cstheme="minorHAnsi"/>
          <w:sz w:val="24"/>
          <w:szCs w:val="24"/>
        </w:rPr>
      </w:pPr>
      <w:r w:rsidRPr="009B0FA7">
        <w:rPr>
          <w:rFonts w:cstheme="minorHAnsi"/>
          <w:sz w:val="24"/>
          <w:szCs w:val="24"/>
        </w:rPr>
        <w:t xml:space="preserve">Capital acquisition, equipment, restoration, or new construction of </w:t>
      </w:r>
      <w:proofErr w:type="gramStart"/>
      <w:r w:rsidRPr="009B0FA7">
        <w:rPr>
          <w:rFonts w:cstheme="minorHAnsi"/>
          <w:sz w:val="24"/>
          <w:szCs w:val="24"/>
        </w:rPr>
        <w:t>buildings;</w:t>
      </w:r>
      <w:proofErr w:type="gramEnd"/>
      <w:r w:rsidRPr="009B0FA7">
        <w:rPr>
          <w:rFonts w:cstheme="minorHAnsi"/>
          <w:sz w:val="24"/>
          <w:szCs w:val="24"/>
        </w:rPr>
        <w:t xml:space="preserve"> </w:t>
      </w:r>
    </w:p>
    <w:p w14:paraId="33803887" w14:textId="77777777" w:rsidR="005200B1" w:rsidRPr="009B0FA7" w:rsidRDefault="005200B1" w:rsidP="005200B1">
      <w:pPr>
        <w:pStyle w:val="ListParagraph"/>
        <w:numPr>
          <w:ilvl w:val="0"/>
          <w:numId w:val="4"/>
        </w:numPr>
        <w:rPr>
          <w:rFonts w:cstheme="minorHAnsi"/>
          <w:sz w:val="24"/>
          <w:szCs w:val="24"/>
        </w:rPr>
      </w:pPr>
      <w:r w:rsidRPr="009B0FA7">
        <w:rPr>
          <w:rFonts w:cstheme="minorHAnsi"/>
          <w:sz w:val="24"/>
          <w:szCs w:val="24"/>
        </w:rPr>
        <w:t xml:space="preserve">Capital </w:t>
      </w:r>
      <w:proofErr w:type="gramStart"/>
      <w:r w:rsidRPr="009B0FA7">
        <w:rPr>
          <w:rFonts w:cstheme="minorHAnsi"/>
          <w:sz w:val="24"/>
          <w:szCs w:val="24"/>
        </w:rPr>
        <w:t>expenditures;</w:t>
      </w:r>
      <w:proofErr w:type="gramEnd"/>
    </w:p>
    <w:p w14:paraId="4220A0F7" w14:textId="1327078B" w:rsidR="005200B1" w:rsidRPr="009B0FA7" w:rsidRDefault="005200B1" w:rsidP="005200B1">
      <w:pPr>
        <w:pStyle w:val="ListParagraph"/>
        <w:numPr>
          <w:ilvl w:val="0"/>
          <w:numId w:val="4"/>
        </w:numPr>
        <w:rPr>
          <w:rFonts w:cstheme="minorHAnsi"/>
          <w:sz w:val="24"/>
          <w:szCs w:val="24"/>
        </w:rPr>
      </w:pPr>
      <w:r w:rsidRPr="009B0FA7">
        <w:rPr>
          <w:rFonts w:cstheme="minorHAnsi"/>
          <w:sz w:val="24"/>
          <w:szCs w:val="24"/>
        </w:rPr>
        <w:t xml:space="preserve">Travel outside of </w:t>
      </w:r>
      <w:proofErr w:type="gramStart"/>
      <w:r w:rsidR="00FD2ED1" w:rsidRPr="009B0FA7">
        <w:rPr>
          <w:rFonts w:cstheme="minorHAnsi"/>
          <w:sz w:val="24"/>
          <w:szCs w:val="24"/>
        </w:rPr>
        <w:t>Indiana</w:t>
      </w:r>
      <w:r w:rsidR="00921347" w:rsidRPr="009B0FA7">
        <w:rPr>
          <w:rFonts w:cstheme="minorHAnsi"/>
          <w:sz w:val="24"/>
          <w:szCs w:val="24"/>
        </w:rPr>
        <w:t>;</w:t>
      </w:r>
      <w:proofErr w:type="gramEnd"/>
    </w:p>
    <w:p w14:paraId="5B7E2989" w14:textId="77777777" w:rsidR="005200B1" w:rsidRPr="009B0FA7" w:rsidRDefault="005200B1" w:rsidP="005200B1">
      <w:pPr>
        <w:pStyle w:val="ListParagraph"/>
        <w:numPr>
          <w:ilvl w:val="0"/>
          <w:numId w:val="4"/>
        </w:numPr>
        <w:rPr>
          <w:rFonts w:cstheme="minorHAnsi"/>
          <w:sz w:val="24"/>
          <w:szCs w:val="24"/>
        </w:rPr>
      </w:pPr>
      <w:r w:rsidRPr="009B0FA7">
        <w:rPr>
          <w:rFonts w:cstheme="minorHAnsi"/>
          <w:sz w:val="24"/>
          <w:szCs w:val="24"/>
        </w:rPr>
        <w:t xml:space="preserve">Projects to be delivered outside of the State of </w:t>
      </w:r>
      <w:proofErr w:type="gramStart"/>
      <w:r w:rsidRPr="009B0FA7">
        <w:rPr>
          <w:rFonts w:cstheme="minorHAnsi"/>
          <w:sz w:val="24"/>
          <w:szCs w:val="24"/>
        </w:rPr>
        <w:t>Indiana;</w:t>
      </w:r>
      <w:proofErr w:type="gramEnd"/>
    </w:p>
    <w:p w14:paraId="70FC578F" w14:textId="77777777" w:rsidR="005200B1" w:rsidRPr="009B0FA7" w:rsidRDefault="005200B1" w:rsidP="005200B1">
      <w:pPr>
        <w:pStyle w:val="ListParagraph"/>
        <w:numPr>
          <w:ilvl w:val="0"/>
          <w:numId w:val="4"/>
        </w:numPr>
        <w:rPr>
          <w:rFonts w:cstheme="minorHAnsi"/>
          <w:sz w:val="24"/>
          <w:szCs w:val="24"/>
        </w:rPr>
      </w:pPr>
      <w:r w:rsidRPr="009B0FA7">
        <w:rPr>
          <w:rFonts w:cstheme="minorHAnsi"/>
          <w:sz w:val="24"/>
          <w:szCs w:val="24"/>
        </w:rPr>
        <w:t xml:space="preserve">Project expenses outside of the grant </w:t>
      </w:r>
      <w:proofErr w:type="gramStart"/>
      <w:r w:rsidRPr="009B0FA7">
        <w:rPr>
          <w:rFonts w:cstheme="minorHAnsi"/>
          <w:sz w:val="24"/>
          <w:szCs w:val="24"/>
        </w:rPr>
        <w:t>period;</w:t>
      </w:r>
      <w:proofErr w:type="gramEnd"/>
    </w:p>
    <w:p w14:paraId="43494EDB" w14:textId="6188092E" w:rsidR="005200B1" w:rsidRPr="009B0FA7" w:rsidRDefault="005200B1" w:rsidP="005200B1">
      <w:pPr>
        <w:pStyle w:val="ListParagraph"/>
        <w:numPr>
          <w:ilvl w:val="0"/>
          <w:numId w:val="4"/>
        </w:numPr>
        <w:rPr>
          <w:rFonts w:cstheme="minorHAnsi"/>
          <w:sz w:val="24"/>
          <w:szCs w:val="24"/>
        </w:rPr>
      </w:pPr>
      <w:r w:rsidRPr="009B0FA7">
        <w:rPr>
          <w:rFonts w:cstheme="minorHAnsi"/>
          <w:sz w:val="24"/>
          <w:szCs w:val="24"/>
        </w:rPr>
        <w:t xml:space="preserve">Activities that are solely for the purpose of </w:t>
      </w:r>
      <w:proofErr w:type="gramStart"/>
      <w:r w:rsidRPr="009B0FA7">
        <w:rPr>
          <w:rFonts w:cstheme="minorHAnsi"/>
          <w:sz w:val="24"/>
          <w:szCs w:val="24"/>
        </w:rPr>
        <w:t>fundraising;</w:t>
      </w:r>
      <w:proofErr w:type="gramEnd"/>
    </w:p>
    <w:p w14:paraId="3AD51383" w14:textId="5B591944" w:rsidR="00077BCF" w:rsidRPr="009B0FA7" w:rsidRDefault="00077BCF" w:rsidP="005200B1">
      <w:pPr>
        <w:pStyle w:val="ListParagraph"/>
        <w:numPr>
          <w:ilvl w:val="0"/>
          <w:numId w:val="4"/>
        </w:numPr>
        <w:rPr>
          <w:rFonts w:cstheme="minorHAnsi"/>
          <w:sz w:val="24"/>
          <w:szCs w:val="24"/>
        </w:rPr>
      </w:pPr>
      <w:r w:rsidRPr="009B0FA7">
        <w:rPr>
          <w:rFonts w:cstheme="minorHAnsi"/>
          <w:sz w:val="24"/>
          <w:szCs w:val="24"/>
        </w:rPr>
        <w:t xml:space="preserve">Downtown revitalization </w:t>
      </w:r>
      <w:proofErr w:type="gramStart"/>
      <w:r w:rsidRPr="009B0FA7">
        <w:rPr>
          <w:rFonts w:cstheme="minorHAnsi"/>
          <w:sz w:val="24"/>
          <w:szCs w:val="24"/>
        </w:rPr>
        <w:t>planning</w:t>
      </w:r>
      <w:r w:rsidR="00921347" w:rsidRPr="009B0FA7">
        <w:rPr>
          <w:rFonts w:cstheme="minorHAnsi"/>
          <w:sz w:val="24"/>
          <w:szCs w:val="24"/>
        </w:rPr>
        <w:t>;</w:t>
      </w:r>
      <w:proofErr w:type="gramEnd"/>
    </w:p>
    <w:p w14:paraId="11E72769" w14:textId="042B2145" w:rsidR="00077BCF" w:rsidRPr="009B0FA7" w:rsidRDefault="00077BCF" w:rsidP="005200B1">
      <w:pPr>
        <w:pStyle w:val="ListParagraph"/>
        <w:numPr>
          <w:ilvl w:val="0"/>
          <w:numId w:val="4"/>
        </w:numPr>
        <w:rPr>
          <w:rFonts w:cstheme="minorHAnsi"/>
          <w:sz w:val="24"/>
          <w:szCs w:val="24"/>
        </w:rPr>
      </w:pPr>
      <w:r w:rsidRPr="009B0FA7">
        <w:rPr>
          <w:rFonts w:cstheme="minorHAnsi"/>
          <w:sz w:val="24"/>
          <w:szCs w:val="24"/>
        </w:rPr>
        <w:t xml:space="preserve">Historic preservation </w:t>
      </w:r>
      <w:proofErr w:type="gramStart"/>
      <w:r w:rsidRPr="009B0FA7">
        <w:rPr>
          <w:rFonts w:cstheme="minorHAnsi"/>
          <w:sz w:val="24"/>
          <w:szCs w:val="24"/>
        </w:rPr>
        <w:t>planning</w:t>
      </w:r>
      <w:r w:rsidR="00921347" w:rsidRPr="009B0FA7">
        <w:rPr>
          <w:rFonts w:cstheme="minorHAnsi"/>
          <w:sz w:val="24"/>
          <w:szCs w:val="24"/>
        </w:rPr>
        <w:t>;</w:t>
      </w:r>
      <w:proofErr w:type="gramEnd"/>
    </w:p>
    <w:p w14:paraId="2B5980AE" w14:textId="0336260B" w:rsidR="005200B1" w:rsidRPr="009B0FA7" w:rsidRDefault="005200B1" w:rsidP="005200B1">
      <w:pPr>
        <w:pStyle w:val="ListParagraph"/>
        <w:numPr>
          <w:ilvl w:val="0"/>
          <w:numId w:val="4"/>
        </w:numPr>
        <w:rPr>
          <w:rFonts w:cstheme="minorHAnsi"/>
          <w:sz w:val="24"/>
          <w:szCs w:val="24"/>
        </w:rPr>
      </w:pPr>
      <w:r w:rsidRPr="009B0FA7">
        <w:rPr>
          <w:rFonts w:cstheme="minorHAnsi"/>
          <w:sz w:val="24"/>
          <w:szCs w:val="24"/>
        </w:rPr>
        <w:t>Private functions, religious services, lobbying activities or any non-public activity; and,</w:t>
      </w:r>
    </w:p>
    <w:p w14:paraId="7A4A9321" w14:textId="21EFA466" w:rsidR="005200B1" w:rsidRPr="009B0FA7" w:rsidRDefault="005200B1" w:rsidP="005200B1">
      <w:pPr>
        <w:pStyle w:val="ListParagraph"/>
        <w:numPr>
          <w:ilvl w:val="0"/>
          <w:numId w:val="4"/>
        </w:numPr>
        <w:rPr>
          <w:rFonts w:cstheme="minorHAnsi"/>
          <w:sz w:val="24"/>
          <w:szCs w:val="24"/>
        </w:rPr>
      </w:pPr>
      <w:r w:rsidRPr="009B0FA7">
        <w:rPr>
          <w:rFonts w:cstheme="minorHAnsi"/>
          <w:sz w:val="24"/>
          <w:szCs w:val="24"/>
        </w:rPr>
        <w:t xml:space="preserve">Costs of entertainment, including amusement and social activities such as receptions, parties, galas, dinners, etc. and any associated costs including catering, alcohol, etc. are unallowable. </w:t>
      </w:r>
    </w:p>
    <w:p w14:paraId="01829E9F" w14:textId="0A710E81" w:rsidR="005C3E1E" w:rsidRPr="009B0FA7" w:rsidRDefault="005C3E1E" w:rsidP="000F445B">
      <w:pPr>
        <w:pStyle w:val="ListParagraph"/>
        <w:rPr>
          <w:rFonts w:cstheme="minorHAnsi"/>
          <w:sz w:val="24"/>
          <w:szCs w:val="24"/>
        </w:rPr>
      </w:pPr>
      <w:r w:rsidRPr="009B0FA7">
        <w:rPr>
          <w:rFonts w:cstheme="minorHAnsi"/>
          <w:sz w:val="24"/>
          <w:szCs w:val="24"/>
        </w:rPr>
        <w:lastRenderedPageBreak/>
        <w:t xml:space="preserve">*These </w:t>
      </w:r>
      <w:r w:rsidR="000F445B" w:rsidRPr="009B0FA7">
        <w:rPr>
          <w:rFonts w:cstheme="minorHAnsi"/>
          <w:sz w:val="24"/>
          <w:szCs w:val="24"/>
        </w:rPr>
        <w:t>activities</w:t>
      </w:r>
      <w:r w:rsidRPr="009B0FA7">
        <w:rPr>
          <w:rFonts w:cstheme="minorHAnsi"/>
          <w:sz w:val="24"/>
          <w:szCs w:val="24"/>
        </w:rPr>
        <w:t xml:space="preserve"> </w:t>
      </w:r>
      <w:r w:rsidR="000F445B" w:rsidRPr="009B0FA7">
        <w:rPr>
          <w:rFonts w:cstheme="minorHAnsi"/>
          <w:sz w:val="24"/>
          <w:szCs w:val="24"/>
        </w:rPr>
        <w:t xml:space="preserve">although not eligible for funding may </w:t>
      </w:r>
      <w:r w:rsidR="00C103EA" w:rsidRPr="009B0FA7">
        <w:rPr>
          <w:rFonts w:cstheme="minorHAnsi"/>
          <w:sz w:val="24"/>
          <w:szCs w:val="24"/>
        </w:rPr>
        <w:t>be</w:t>
      </w:r>
      <w:r w:rsidR="000F445B" w:rsidRPr="009B0FA7">
        <w:rPr>
          <w:rFonts w:cstheme="minorHAnsi"/>
          <w:sz w:val="24"/>
          <w:szCs w:val="24"/>
        </w:rPr>
        <w:t xml:space="preserve"> used as part of match criterion. </w:t>
      </w:r>
    </w:p>
    <w:p w14:paraId="0CD02849" w14:textId="77777777" w:rsidR="005200B1" w:rsidRPr="00CC198A" w:rsidRDefault="001200B2" w:rsidP="4C0EF86D">
      <w:pPr>
        <w:rPr>
          <w:rFonts w:ascii="Arial Narrow" w:hAnsi="Arial Narrow"/>
          <w:b/>
          <w:bCs/>
          <w:sz w:val="28"/>
          <w:szCs w:val="24"/>
        </w:rPr>
      </w:pPr>
      <w:r w:rsidRPr="00CC198A">
        <w:rPr>
          <w:rFonts w:ascii="Arial Narrow" w:hAnsi="Arial Narrow"/>
          <w:b/>
          <w:bCs/>
          <w:sz w:val="28"/>
          <w:szCs w:val="24"/>
        </w:rPr>
        <w:t>Review Process</w:t>
      </w:r>
    </w:p>
    <w:p w14:paraId="603CDFB9" w14:textId="2EEC36C9" w:rsidR="001200B2" w:rsidRPr="009B0FA7" w:rsidRDefault="001200B2" w:rsidP="00ED1459">
      <w:pPr>
        <w:pStyle w:val="NormalWeb"/>
        <w:spacing w:after="165" w:afterAutospacing="0"/>
        <w:rPr>
          <w:rFonts w:asciiTheme="minorHAnsi" w:hAnsiTheme="minorHAnsi" w:cstheme="minorHAnsi"/>
        </w:rPr>
      </w:pPr>
      <w:r w:rsidRPr="009B0FA7">
        <w:rPr>
          <w:rFonts w:asciiTheme="minorHAnsi" w:hAnsiTheme="minorHAnsi" w:cstheme="minorHAnsi"/>
        </w:rPr>
        <w:t xml:space="preserve">Each eligible </w:t>
      </w:r>
      <w:r w:rsidR="008E48E3" w:rsidRPr="009B0FA7">
        <w:rPr>
          <w:rFonts w:asciiTheme="minorHAnsi" w:hAnsiTheme="minorHAnsi" w:cstheme="minorHAnsi"/>
        </w:rPr>
        <w:t>application</w:t>
      </w:r>
      <w:r w:rsidRPr="009B0FA7">
        <w:rPr>
          <w:rFonts w:asciiTheme="minorHAnsi" w:hAnsiTheme="minorHAnsi" w:cstheme="minorHAnsi"/>
        </w:rPr>
        <w:t xml:space="preserve"> will be reviewed and awarded by OCRA staff on a </w:t>
      </w:r>
      <w:r w:rsidR="00016521" w:rsidRPr="009B0FA7">
        <w:rPr>
          <w:rFonts w:asciiTheme="minorHAnsi" w:hAnsiTheme="minorHAnsi" w:cstheme="minorHAnsi"/>
        </w:rPr>
        <w:t>competitive</w:t>
      </w:r>
      <w:r w:rsidRPr="009B0FA7">
        <w:rPr>
          <w:rFonts w:asciiTheme="minorHAnsi" w:hAnsiTheme="minorHAnsi" w:cstheme="minorHAnsi"/>
        </w:rPr>
        <w:t xml:space="preserve"> basis</w:t>
      </w:r>
      <w:r w:rsidR="005C3E1E" w:rsidRPr="009B0FA7">
        <w:rPr>
          <w:rFonts w:asciiTheme="minorHAnsi" w:hAnsiTheme="minorHAnsi" w:cstheme="minorHAnsi"/>
        </w:rPr>
        <w:t>.</w:t>
      </w:r>
      <w:r w:rsidRPr="009B0FA7">
        <w:rPr>
          <w:rFonts w:asciiTheme="minorHAnsi" w:hAnsiTheme="minorHAnsi" w:cstheme="minorHAnsi"/>
        </w:rPr>
        <w:t xml:space="preserve"> Information submitted in the application will be reviewed according to the following evaluation criteria:</w:t>
      </w:r>
    </w:p>
    <w:p w14:paraId="715B5D64" w14:textId="77777777" w:rsidR="001200B2" w:rsidRPr="009B0FA7" w:rsidRDefault="001200B2" w:rsidP="001200B2">
      <w:pPr>
        <w:pStyle w:val="ListParagraph"/>
        <w:numPr>
          <w:ilvl w:val="0"/>
          <w:numId w:val="5"/>
        </w:numPr>
        <w:rPr>
          <w:rFonts w:cstheme="minorHAnsi"/>
          <w:sz w:val="24"/>
          <w:szCs w:val="24"/>
        </w:rPr>
      </w:pPr>
      <w:r w:rsidRPr="009B0FA7">
        <w:rPr>
          <w:rFonts w:cstheme="minorHAnsi"/>
          <w:b/>
          <w:sz w:val="24"/>
          <w:szCs w:val="24"/>
        </w:rPr>
        <w:t>Organizational Excellence</w:t>
      </w:r>
      <w:r w:rsidRPr="009B0FA7">
        <w:rPr>
          <w:rFonts w:cstheme="minorHAnsi"/>
          <w:sz w:val="24"/>
          <w:szCs w:val="24"/>
        </w:rPr>
        <w:t xml:space="preserve">: The extent to which the applicant organization can demonstrate sound fiscal management and administrative policies and a demonstrable commitment to continuous improvement and development of the Main Street organization. </w:t>
      </w:r>
    </w:p>
    <w:p w14:paraId="072A5863" w14:textId="0BE37F03" w:rsidR="001200B2" w:rsidRPr="009B0FA7" w:rsidRDefault="001200B2" w:rsidP="001200B2">
      <w:pPr>
        <w:pStyle w:val="ListParagraph"/>
        <w:numPr>
          <w:ilvl w:val="0"/>
          <w:numId w:val="5"/>
        </w:numPr>
        <w:rPr>
          <w:rFonts w:cstheme="minorHAnsi"/>
          <w:sz w:val="24"/>
          <w:szCs w:val="24"/>
        </w:rPr>
      </w:pPr>
      <w:r w:rsidRPr="009B0FA7">
        <w:rPr>
          <w:rFonts w:cstheme="minorHAnsi"/>
          <w:b/>
          <w:sz w:val="24"/>
          <w:szCs w:val="24"/>
        </w:rPr>
        <w:t>Community Engagement:</w:t>
      </w:r>
      <w:r w:rsidRPr="009B0FA7">
        <w:rPr>
          <w:rFonts w:cstheme="minorHAnsi"/>
          <w:sz w:val="24"/>
          <w:szCs w:val="24"/>
        </w:rPr>
        <w:t xml:space="preserve"> Extent to which there is an ongoing relationship between applicant and community in the planning, </w:t>
      </w:r>
      <w:proofErr w:type="gramStart"/>
      <w:r w:rsidR="00431DFF" w:rsidRPr="009B0FA7">
        <w:rPr>
          <w:rFonts w:cstheme="minorHAnsi"/>
          <w:sz w:val="24"/>
          <w:szCs w:val="24"/>
        </w:rPr>
        <w:t>participation</w:t>
      </w:r>
      <w:proofErr w:type="gramEnd"/>
      <w:r w:rsidRPr="009B0FA7">
        <w:rPr>
          <w:rFonts w:cstheme="minorHAnsi"/>
          <w:sz w:val="24"/>
          <w:szCs w:val="24"/>
        </w:rPr>
        <w:t xml:space="preserve"> and evaluation of executed activities. </w:t>
      </w:r>
    </w:p>
    <w:p w14:paraId="2315DCC3" w14:textId="0A908A2C" w:rsidR="001200B2" w:rsidRPr="009B0FA7" w:rsidRDefault="001200B2" w:rsidP="001200B2">
      <w:pPr>
        <w:pStyle w:val="ListParagraph"/>
        <w:numPr>
          <w:ilvl w:val="0"/>
          <w:numId w:val="5"/>
        </w:numPr>
        <w:rPr>
          <w:rFonts w:cstheme="minorHAnsi"/>
          <w:sz w:val="24"/>
          <w:szCs w:val="24"/>
        </w:rPr>
      </w:pPr>
      <w:r w:rsidRPr="009B0FA7">
        <w:rPr>
          <w:rFonts w:cstheme="minorHAnsi"/>
          <w:b/>
          <w:sz w:val="24"/>
          <w:szCs w:val="24"/>
        </w:rPr>
        <w:t>Work Plan Quality:</w:t>
      </w:r>
      <w:r w:rsidRPr="009B0FA7">
        <w:rPr>
          <w:rFonts w:cstheme="minorHAnsi"/>
          <w:sz w:val="24"/>
          <w:szCs w:val="24"/>
        </w:rPr>
        <w:t xml:space="preserve"> Relative to the budget size of the organization, the extent to which the applicant demonstrates a committed effort to provide its audience meaningful, impactful, quality programs and assistance. </w:t>
      </w:r>
      <w:r w:rsidR="000F445B" w:rsidRPr="009B0FA7">
        <w:rPr>
          <w:rFonts w:cstheme="minorHAnsi"/>
          <w:sz w:val="24"/>
          <w:szCs w:val="24"/>
        </w:rPr>
        <w:t>All activities must include measurable and impactful goals using smart goals.</w:t>
      </w:r>
    </w:p>
    <w:p w14:paraId="11FAEA1E" w14:textId="77777777" w:rsidR="001200B2" w:rsidRPr="00CC198A" w:rsidRDefault="001200B2" w:rsidP="001200B2">
      <w:pPr>
        <w:rPr>
          <w:rFonts w:ascii="Arial Narrow" w:hAnsi="Arial Narrow"/>
          <w:b/>
          <w:sz w:val="28"/>
          <w:szCs w:val="24"/>
        </w:rPr>
      </w:pPr>
      <w:r w:rsidRPr="00CC198A">
        <w:rPr>
          <w:rFonts w:ascii="Arial Narrow" w:hAnsi="Arial Narrow"/>
          <w:b/>
          <w:bCs/>
          <w:sz w:val="28"/>
          <w:szCs w:val="24"/>
        </w:rPr>
        <w:t>Grant Award Determination</w:t>
      </w:r>
    </w:p>
    <w:p w14:paraId="39AD3D9E" w14:textId="58401F87" w:rsidR="00ED1459" w:rsidRPr="009B0FA7" w:rsidRDefault="00ED1459" w:rsidP="2EE3304D">
      <w:pPr>
        <w:pStyle w:val="NormalWeb"/>
        <w:spacing w:after="165" w:afterAutospacing="0"/>
        <w:rPr>
          <w:rFonts w:asciiTheme="minorHAnsi" w:hAnsiTheme="minorHAnsi" w:cstheme="minorHAnsi"/>
        </w:rPr>
      </w:pPr>
      <w:r w:rsidRPr="009B0FA7">
        <w:rPr>
          <w:rFonts w:asciiTheme="minorHAnsi" w:hAnsiTheme="minorHAnsi" w:cstheme="minorHAnsi"/>
        </w:rPr>
        <w:t xml:space="preserve">Grants </w:t>
      </w:r>
      <w:r w:rsidR="00016521" w:rsidRPr="009B0FA7">
        <w:rPr>
          <w:rFonts w:asciiTheme="minorHAnsi" w:hAnsiTheme="minorHAnsi" w:cstheme="minorHAnsi"/>
        </w:rPr>
        <w:t>between $</w:t>
      </w:r>
      <w:r w:rsidR="00077BCF" w:rsidRPr="009B0FA7">
        <w:rPr>
          <w:rFonts w:asciiTheme="minorHAnsi" w:hAnsiTheme="minorHAnsi" w:cstheme="minorHAnsi"/>
        </w:rPr>
        <w:t>5</w:t>
      </w:r>
      <w:r w:rsidR="00016521" w:rsidRPr="009B0FA7">
        <w:rPr>
          <w:rFonts w:asciiTheme="minorHAnsi" w:hAnsiTheme="minorHAnsi" w:cstheme="minorHAnsi"/>
        </w:rPr>
        <w:t>,000 - $25,000</w:t>
      </w:r>
      <w:r w:rsidRPr="009B0FA7">
        <w:rPr>
          <w:rFonts w:asciiTheme="minorHAnsi" w:hAnsiTheme="minorHAnsi" w:cstheme="minorHAnsi"/>
        </w:rPr>
        <w:t xml:space="preserve"> will be awarded </w:t>
      </w:r>
      <w:r w:rsidR="00064353" w:rsidRPr="009B0FA7">
        <w:rPr>
          <w:rFonts w:asciiTheme="minorHAnsi" w:hAnsiTheme="minorHAnsi" w:cstheme="minorHAnsi"/>
        </w:rPr>
        <w:t xml:space="preserve">to </w:t>
      </w:r>
      <w:r w:rsidRPr="009B0FA7">
        <w:rPr>
          <w:rFonts w:asciiTheme="minorHAnsi" w:hAnsiTheme="minorHAnsi" w:cstheme="minorHAnsi"/>
        </w:rPr>
        <w:t>programs based on</w:t>
      </w:r>
      <w:r w:rsidR="426169E5" w:rsidRPr="009B0FA7">
        <w:rPr>
          <w:rFonts w:asciiTheme="minorHAnsi" w:hAnsiTheme="minorHAnsi" w:cstheme="minorHAnsi"/>
        </w:rPr>
        <w:t xml:space="preserve"> demonstration of</w:t>
      </w:r>
      <w:r w:rsidRPr="009B0FA7">
        <w:rPr>
          <w:rFonts w:asciiTheme="minorHAnsi" w:hAnsiTheme="minorHAnsi" w:cstheme="minorHAnsi"/>
        </w:rPr>
        <w:t xml:space="preserve"> the following:</w:t>
      </w:r>
    </w:p>
    <w:p w14:paraId="52EFAC91" w14:textId="1B4A2D0B" w:rsidR="00ED1459" w:rsidRPr="009B0FA7" w:rsidRDefault="00ED1459" w:rsidP="00F3643C">
      <w:pPr>
        <w:pStyle w:val="NoSpacing"/>
        <w:numPr>
          <w:ilvl w:val="0"/>
          <w:numId w:val="9"/>
        </w:numPr>
        <w:rPr>
          <w:rFonts w:cstheme="minorHAnsi"/>
          <w:sz w:val="24"/>
          <w:szCs w:val="24"/>
        </w:rPr>
      </w:pPr>
      <w:r w:rsidRPr="009B0FA7">
        <w:rPr>
          <w:rFonts w:cstheme="minorHAnsi"/>
          <w:sz w:val="24"/>
          <w:szCs w:val="24"/>
        </w:rPr>
        <w:t xml:space="preserve">Program is designated by Indiana Main </w:t>
      </w:r>
      <w:proofErr w:type="gramStart"/>
      <w:r w:rsidRPr="009B0FA7">
        <w:rPr>
          <w:rFonts w:cstheme="minorHAnsi"/>
          <w:sz w:val="24"/>
          <w:szCs w:val="24"/>
        </w:rPr>
        <w:t>Street</w:t>
      </w:r>
      <w:r w:rsidR="0B1FF5AB" w:rsidRPr="009B0FA7">
        <w:rPr>
          <w:rFonts w:cstheme="minorHAnsi"/>
          <w:sz w:val="24"/>
          <w:szCs w:val="24"/>
        </w:rPr>
        <w:t>;</w:t>
      </w:r>
      <w:proofErr w:type="gramEnd"/>
    </w:p>
    <w:p w14:paraId="7B59DA90" w14:textId="568CFA75" w:rsidR="00ED1459" w:rsidRPr="009B0FA7" w:rsidRDefault="00A64530" w:rsidP="00371A7F">
      <w:pPr>
        <w:pStyle w:val="NoSpacing"/>
        <w:numPr>
          <w:ilvl w:val="0"/>
          <w:numId w:val="9"/>
        </w:numPr>
        <w:rPr>
          <w:rFonts w:cstheme="minorHAnsi"/>
          <w:sz w:val="24"/>
          <w:szCs w:val="24"/>
        </w:rPr>
      </w:pPr>
      <w:r w:rsidRPr="009B0FA7">
        <w:rPr>
          <w:rFonts w:cstheme="minorHAnsi"/>
          <w:sz w:val="24"/>
          <w:szCs w:val="24"/>
        </w:rPr>
        <w:t>Program is either a Nationally Accredited Main Street (NAMS) or Indiana Accredited Main Street (IAMS</w:t>
      </w:r>
      <w:proofErr w:type="gramStart"/>
      <w:r w:rsidRPr="009B0FA7">
        <w:rPr>
          <w:rFonts w:cstheme="minorHAnsi"/>
          <w:sz w:val="24"/>
          <w:szCs w:val="24"/>
        </w:rPr>
        <w:t>)</w:t>
      </w:r>
      <w:r w:rsidR="009B0FA7">
        <w:rPr>
          <w:rFonts w:cstheme="minorHAnsi"/>
          <w:sz w:val="24"/>
          <w:szCs w:val="24"/>
        </w:rPr>
        <w:t>;</w:t>
      </w:r>
      <w:proofErr w:type="gramEnd"/>
    </w:p>
    <w:p w14:paraId="76D54367" w14:textId="79713E88" w:rsidR="00ED1459" w:rsidRPr="009B0FA7" w:rsidRDefault="00ED1459" w:rsidP="00F3643C">
      <w:pPr>
        <w:pStyle w:val="NoSpacing"/>
        <w:numPr>
          <w:ilvl w:val="0"/>
          <w:numId w:val="9"/>
        </w:numPr>
        <w:rPr>
          <w:rFonts w:cstheme="minorHAnsi"/>
          <w:sz w:val="24"/>
          <w:szCs w:val="24"/>
        </w:rPr>
      </w:pPr>
      <w:r w:rsidRPr="009B0FA7">
        <w:rPr>
          <w:rFonts w:cstheme="minorHAnsi"/>
          <w:sz w:val="24"/>
          <w:szCs w:val="24"/>
        </w:rPr>
        <w:t xml:space="preserve">Explanation of how funds will assist the organization and what future funding will </w:t>
      </w:r>
      <w:proofErr w:type="gramStart"/>
      <w:r w:rsidRPr="009B0FA7">
        <w:rPr>
          <w:rFonts w:cstheme="minorHAnsi"/>
          <w:sz w:val="24"/>
          <w:szCs w:val="24"/>
        </w:rPr>
        <w:t>support</w:t>
      </w:r>
      <w:r w:rsidR="58AF28BB" w:rsidRPr="009B0FA7">
        <w:rPr>
          <w:rFonts w:cstheme="minorHAnsi"/>
          <w:sz w:val="24"/>
          <w:szCs w:val="24"/>
        </w:rPr>
        <w:t>;</w:t>
      </w:r>
      <w:proofErr w:type="gramEnd"/>
      <w:r w:rsidR="005C3E1E" w:rsidRPr="009B0FA7">
        <w:rPr>
          <w:rFonts w:cstheme="minorHAnsi"/>
          <w:sz w:val="24"/>
          <w:szCs w:val="24"/>
        </w:rPr>
        <w:t xml:space="preserve"> </w:t>
      </w:r>
    </w:p>
    <w:p w14:paraId="65C82260" w14:textId="0878D40E" w:rsidR="00ED1459" w:rsidRPr="009B0FA7" w:rsidRDefault="00F3643C" w:rsidP="00F3643C">
      <w:pPr>
        <w:pStyle w:val="NoSpacing"/>
        <w:numPr>
          <w:ilvl w:val="0"/>
          <w:numId w:val="9"/>
        </w:numPr>
        <w:rPr>
          <w:rFonts w:cstheme="minorHAnsi"/>
          <w:sz w:val="24"/>
          <w:szCs w:val="24"/>
        </w:rPr>
      </w:pPr>
      <w:r w:rsidRPr="009B0FA7">
        <w:rPr>
          <w:rFonts w:cstheme="minorHAnsi"/>
          <w:sz w:val="24"/>
          <w:szCs w:val="24"/>
        </w:rPr>
        <w:t>Demonstrated</w:t>
      </w:r>
      <w:r w:rsidR="00ED1459" w:rsidRPr="009B0FA7">
        <w:rPr>
          <w:rFonts w:cstheme="minorHAnsi"/>
          <w:sz w:val="24"/>
          <w:szCs w:val="24"/>
        </w:rPr>
        <w:t xml:space="preserve"> </w:t>
      </w:r>
      <w:r w:rsidR="00A64530" w:rsidRPr="009B0FA7">
        <w:rPr>
          <w:rFonts w:cstheme="minorHAnsi"/>
          <w:sz w:val="24"/>
          <w:szCs w:val="24"/>
        </w:rPr>
        <w:t xml:space="preserve">1:1 cash match of requested </w:t>
      </w:r>
      <w:proofErr w:type="gramStart"/>
      <w:r w:rsidR="00A64530" w:rsidRPr="009B0FA7">
        <w:rPr>
          <w:rFonts w:cstheme="minorHAnsi"/>
          <w:sz w:val="24"/>
          <w:szCs w:val="24"/>
        </w:rPr>
        <w:t>funds</w:t>
      </w:r>
      <w:r w:rsidR="009B0FA7">
        <w:rPr>
          <w:rFonts w:cstheme="minorHAnsi"/>
          <w:sz w:val="24"/>
          <w:szCs w:val="24"/>
        </w:rPr>
        <w:t>;</w:t>
      </w:r>
      <w:proofErr w:type="gramEnd"/>
      <w:r w:rsidR="00A64530" w:rsidRPr="009B0FA7">
        <w:rPr>
          <w:rFonts w:cstheme="minorHAnsi"/>
          <w:sz w:val="24"/>
          <w:szCs w:val="24"/>
        </w:rPr>
        <w:t xml:space="preserve"> </w:t>
      </w:r>
    </w:p>
    <w:p w14:paraId="69672A11" w14:textId="56563627" w:rsidR="00ED1459" w:rsidRPr="009B0FA7" w:rsidRDefault="00ED1459" w:rsidP="00F3643C">
      <w:pPr>
        <w:pStyle w:val="NoSpacing"/>
        <w:numPr>
          <w:ilvl w:val="0"/>
          <w:numId w:val="9"/>
        </w:numPr>
        <w:rPr>
          <w:rFonts w:cstheme="minorHAnsi"/>
          <w:sz w:val="24"/>
          <w:szCs w:val="24"/>
        </w:rPr>
      </w:pPr>
      <w:r w:rsidRPr="009B0FA7">
        <w:rPr>
          <w:rFonts w:cstheme="minorHAnsi"/>
          <w:sz w:val="24"/>
          <w:szCs w:val="24"/>
        </w:rPr>
        <w:t xml:space="preserve">A </w:t>
      </w:r>
      <w:r w:rsidR="7A974379" w:rsidRPr="009B0FA7">
        <w:rPr>
          <w:rFonts w:cstheme="minorHAnsi"/>
          <w:sz w:val="24"/>
          <w:szCs w:val="24"/>
        </w:rPr>
        <w:t>current work plan</w:t>
      </w:r>
      <w:r w:rsidR="7A6F308A" w:rsidRPr="009B0FA7">
        <w:rPr>
          <w:rFonts w:cstheme="minorHAnsi"/>
          <w:sz w:val="24"/>
          <w:szCs w:val="24"/>
        </w:rPr>
        <w:t>;</w:t>
      </w:r>
      <w:r w:rsidR="009B0FA7">
        <w:rPr>
          <w:rFonts w:cstheme="minorHAnsi"/>
          <w:sz w:val="24"/>
          <w:szCs w:val="24"/>
        </w:rPr>
        <w:t xml:space="preserve"> and</w:t>
      </w:r>
    </w:p>
    <w:p w14:paraId="5615D84D" w14:textId="44686895" w:rsidR="002035A0" w:rsidRPr="009B0FA7" w:rsidRDefault="002035A0" w:rsidP="00F3643C">
      <w:pPr>
        <w:pStyle w:val="NoSpacing"/>
        <w:numPr>
          <w:ilvl w:val="0"/>
          <w:numId w:val="9"/>
        </w:numPr>
        <w:rPr>
          <w:rFonts w:cstheme="minorHAnsi"/>
          <w:sz w:val="24"/>
          <w:szCs w:val="24"/>
        </w:rPr>
      </w:pPr>
      <w:r w:rsidRPr="009B0FA7">
        <w:rPr>
          <w:rFonts w:cstheme="minorHAnsi"/>
          <w:sz w:val="24"/>
          <w:szCs w:val="24"/>
        </w:rPr>
        <w:t>A current budget</w:t>
      </w:r>
      <w:r w:rsidR="009B0FA7">
        <w:rPr>
          <w:rFonts w:cstheme="minorHAnsi"/>
          <w:sz w:val="24"/>
          <w:szCs w:val="24"/>
        </w:rPr>
        <w:t>.</w:t>
      </w:r>
    </w:p>
    <w:p w14:paraId="27A33759" w14:textId="77777777" w:rsidR="008E48E3" w:rsidRDefault="008E48E3" w:rsidP="008E48E3">
      <w:pPr>
        <w:pStyle w:val="NoSpacing"/>
        <w:rPr>
          <w:rFonts w:ascii="Arial Narrow" w:hAnsi="Arial Narrow"/>
          <w:sz w:val="24"/>
          <w:szCs w:val="24"/>
        </w:rPr>
      </w:pPr>
    </w:p>
    <w:p w14:paraId="0970BD9A" w14:textId="77777777" w:rsidR="008E48E3" w:rsidRDefault="008E48E3" w:rsidP="008E48E3">
      <w:pPr>
        <w:spacing w:line="276" w:lineRule="auto"/>
        <w:rPr>
          <w:rFonts w:ascii="Arial Narrow" w:eastAsia="Arial Narrow" w:hAnsi="Arial Narrow" w:cs="Arial Narrow"/>
          <w:b/>
          <w:bCs/>
          <w:sz w:val="28"/>
          <w:szCs w:val="28"/>
        </w:rPr>
      </w:pPr>
      <w:r w:rsidRPr="6A551049">
        <w:rPr>
          <w:rFonts w:ascii="Arial Narrow" w:eastAsia="Arial Narrow" w:hAnsi="Arial Narrow" w:cs="Arial Narrow"/>
          <w:b/>
          <w:bCs/>
          <w:sz w:val="28"/>
          <w:szCs w:val="28"/>
        </w:rPr>
        <w:t>Financial Reimbursement Procedures</w:t>
      </w:r>
    </w:p>
    <w:p w14:paraId="4526730B" w14:textId="0765E5D3" w:rsidR="008E48E3" w:rsidRPr="009B0FA7" w:rsidRDefault="008E48E3" w:rsidP="008E48E3">
      <w:pPr>
        <w:spacing w:line="276" w:lineRule="auto"/>
        <w:rPr>
          <w:rFonts w:cstheme="minorHAnsi"/>
        </w:rPr>
      </w:pPr>
      <w:r w:rsidRPr="009B0FA7">
        <w:rPr>
          <w:rFonts w:eastAsia="Arial Narrow" w:cstheme="minorHAnsi"/>
        </w:rPr>
        <w:t>Upon receiving a fully executed grant agreement, the grantee</w:t>
      </w:r>
      <w:r w:rsidR="002035A0" w:rsidRPr="009B0FA7">
        <w:rPr>
          <w:rFonts w:eastAsia="Arial Narrow" w:cstheme="minorHAnsi"/>
        </w:rPr>
        <w:t xml:space="preserve">s that were awarded between $5,000-$10,000 </w:t>
      </w:r>
      <w:r w:rsidRPr="009B0FA7">
        <w:rPr>
          <w:rFonts w:eastAsia="Arial Narrow" w:cstheme="minorHAnsi"/>
        </w:rPr>
        <w:t>will receive 100% of the grant award upon request.</w:t>
      </w:r>
      <w:r w:rsidR="002035A0" w:rsidRPr="009B0FA7">
        <w:rPr>
          <w:rFonts w:eastAsia="Arial Narrow" w:cstheme="minorHAnsi"/>
        </w:rPr>
        <w:t xml:space="preserve"> Grantees that were awarded between $1</w:t>
      </w:r>
      <w:r w:rsidR="00637DAF" w:rsidRPr="009B0FA7">
        <w:rPr>
          <w:rFonts w:eastAsia="Arial Narrow" w:cstheme="minorHAnsi"/>
        </w:rPr>
        <w:t>0</w:t>
      </w:r>
      <w:r w:rsidR="002035A0" w:rsidRPr="009B0FA7">
        <w:rPr>
          <w:rFonts w:eastAsia="Arial Narrow" w:cstheme="minorHAnsi"/>
        </w:rPr>
        <w:t>,00</w:t>
      </w:r>
      <w:r w:rsidR="00637DAF" w:rsidRPr="009B0FA7">
        <w:rPr>
          <w:rFonts w:eastAsia="Arial Narrow" w:cstheme="minorHAnsi"/>
        </w:rPr>
        <w:t>1</w:t>
      </w:r>
      <w:r w:rsidR="002035A0" w:rsidRPr="009B0FA7">
        <w:rPr>
          <w:rFonts w:eastAsia="Arial Narrow" w:cstheme="minorHAnsi"/>
        </w:rPr>
        <w:t xml:space="preserve"> - $25,000 will receive 50% of the grant award upon request and the remaining 50% at grant </w:t>
      </w:r>
      <w:r w:rsidR="002035A0" w:rsidRPr="009B0FA7">
        <w:rPr>
          <w:rFonts w:eastAsia="Arial Narrow" w:cstheme="minorHAnsi"/>
        </w:rPr>
        <w:lastRenderedPageBreak/>
        <w:t>closeout.</w:t>
      </w:r>
      <w:r w:rsidRPr="009B0FA7">
        <w:rPr>
          <w:rFonts w:eastAsia="Arial Narrow" w:cstheme="minorHAnsi"/>
        </w:rPr>
        <w:t xml:space="preserve">  All reports outlined in the grant agreement, including financial, must be received in a timely manner, throughout the duration of the grant. The grantee will be expected to maintain supporting documentation of grant expenditures sufficient to enable an audit by the State of Indiana and for monitoring by OCRA and as outlined in the grant agreement. </w:t>
      </w:r>
    </w:p>
    <w:p w14:paraId="0AAD2B1B" w14:textId="6434C4CE" w:rsidR="00CC198A" w:rsidRPr="009B0FA7" w:rsidRDefault="008E48E3" w:rsidP="008E48E3">
      <w:pPr>
        <w:spacing w:line="276" w:lineRule="auto"/>
        <w:rPr>
          <w:rFonts w:cstheme="minorHAnsi"/>
        </w:rPr>
      </w:pPr>
      <w:r w:rsidRPr="009B0FA7">
        <w:rPr>
          <w:rFonts w:eastAsia="Arial Narrow" w:cstheme="minorHAnsi"/>
        </w:rPr>
        <w:t xml:space="preserve">All records should be maintained for three years beyond the receipt of the final payment for the project.  OCRA may monitor these records at any time throughout the duration of the project and the records retention period. </w:t>
      </w:r>
    </w:p>
    <w:p w14:paraId="1903FBD1" w14:textId="4C04D99D" w:rsidR="00DB1363" w:rsidRPr="00CC198A" w:rsidRDefault="00CF5D70" w:rsidP="00DB1363">
      <w:pPr>
        <w:rPr>
          <w:rFonts w:ascii="Arial Narrow" w:hAnsi="Arial Narrow"/>
          <w:b/>
          <w:sz w:val="28"/>
          <w:szCs w:val="24"/>
        </w:rPr>
      </w:pPr>
      <w:r w:rsidRPr="00CC198A">
        <w:rPr>
          <w:rFonts w:ascii="Arial Narrow" w:hAnsi="Arial Narrow"/>
          <w:b/>
          <w:sz w:val="28"/>
          <w:szCs w:val="24"/>
        </w:rPr>
        <w:t>Ready to Apply?</w:t>
      </w:r>
    </w:p>
    <w:p w14:paraId="4F0AF7CC" w14:textId="2E595123" w:rsidR="00CF5D70" w:rsidRDefault="160C8CDB" w:rsidP="00DB1363">
      <w:pPr>
        <w:rPr>
          <w:rFonts w:cstheme="minorHAnsi"/>
          <w:sz w:val="24"/>
          <w:szCs w:val="24"/>
        </w:rPr>
      </w:pPr>
      <w:r w:rsidRPr="009B0FA7">
        <w:rPr>
          <w:rFonts w:cstheme="minorHAnsi"/>
          <w:sz w:val="24"/>
          <w:szCs w:val="24"/>
        </w:rPr>
        <w:t>Only applications submitted online will be accepted. To access the application</w:t>
      </w:r>
      <w:r w:rsidR="00230DAF" w:rsidRPr="009B0FA7">
        <w:rPr>
          <w:rFonts w:cstheme="minorHAnsi"/>
          <w:sz w:val="24"/>
          <w:szCs w:val="24"/>
        </w:rPr>
        <w:t>,</w:t>
      </w:r>
      <w:r w:rsidR="008E48E3" w:rsidRPr="009B0FA7">
        <w:rPr>
          <w:rFonts w:cstheme="minorHAnsi"/>
          <w:sz w:val="24"/>
          <w:szCs w:val="24"/>
        </w:rPr>
        <w:t xml:space="preserve"> </w:t>
      </w:r>
      <w:hyperlink r:id="rId7" w:history="1">
        <w:r w:rsidR="008E48E3" w:rsidRPr="009B0FA7">
          <w:rPr>
            <w:rStyle w:val="Hyperlink"/>
            <w:rFonts w:cstheme="minorHAnsi"/>
            <w:sz w:val="24"/>
            <w:szCs w:val="24"/>
          </w:rPr>
          <w:t>click here</w:t>
        </w:r>
      </w:hyperlink>
      <w:r w:rsidR="008E48E3" w:rsidRPr="009B0FA7">
        <w:rPr>
          <w:rFonts w:cstheme="minorHAnsi"/>
          <w:sz w:val="24"/>
          <w:szCs w:val="24"/>
        </w:rPr>
        <w:t>.</w:t>
      </w:r>
      <w:r w:rsidRPr="009B0FA7">
        <w:rPr>
          <w:rFonts w:cstheme="minorHAnsi"/>
          <w:sz w:val="24"/>
          <w:szCs w:val="24"/>
        </w:rPr>
        <w:t xml:space="preserve"> For additional information, contact </w:t>
      </w:r>
      <w:r w:rsidR="00925EFF" w:rsidRPr="009B0FA7">
        <w:rPr>
          <w:rFonts w:cstheme="minorHAnsi"/>
          <w:sz w:val="24"/>
          <w:szCs w:val="24"/>
        </w:rPr>
        <w:t xml:space="preserve">Abby Huff </w:t>
      </w:r>
      <w:hyperlink r:id="rId8" w:history="1">
        <w:r w:rsidR="001531C4" w:rsidRPr="00A932FB">
          <w:rPr>
            <w:rStyle w:val="Hyperlink"/>
            <w:rFonts w:cstheme="minorHAnsi"/>
            <w:sz w:val="24"/>
            <w:szCs w:val="24"/>
          </w:rPr>
          <w:t>ahuff1@ocra.in.gov</w:t>
        </w:r>
      </w:hyperlink>
      <w:r w:rsidR="00925EFF" w:rsidRPr="009B0FA7">
        <w:rPr>
          <w:rFonts w:cstheme="minorHAnsi"/>
          <w:sz w:val="24"/>
          <w:szCs w:val="24"/>
        </w:rPr>
        <w:t>.</w:t>
      </w:r>
    </w:p>
    <w:p w14:paraId="3F9062B2" w14:textId="338A74D9" w:rsidR="001531C4" w:rsidRDefault="001531C4" w:rsidP="00DB1363">
      <w:pPr>
        <w:rPr>
          <w:rFonts w:cstheme="minorHAnsi"/>
          <w:sz w:val="24"/>
          <w:szCs w:val="24"/>
        </w:rPr>
      </w:pPr>
    </w:p>
    <w:p w14:paraId="61B16719" w14:textId="7B80F07A" w:rsidR="001531C4" w:rsidRDefault="001531C4" w:rsidP="00DB1363">
      <w:pPr>
        <w:rPr>
          <w:rFonts w:cstheme="minorHAnsi"/>
          <w:sz w:val="24"/>
          <w:szCs w:val="24"/>
        </w:rPr>
      </w:pPr>
      <w:r>
        <w:rPr>
          <w:rFonts w:cstheme="minorHAnsi"/>
          <w:sz w:val="24"/>
          <w:szCs w:val="24"/>
        </w:rPr>
        <w:t xml:space="preserve">Once you have submitted your application, please send a confirmation email to </w:t>
      </w:r>
      <w:hyperlink r:id="rId9" w:history="1">
        <w:r w:rsidRPr="00A932FB">
          <w:rPr>
            <w:rStyle w:val="Hyperlink"/>
            <w:rFonts w:cstheme="minorHAnsi"/>
            <w:sz w:val="24"/>
            <w:szCs w:val="24"/>
          </w:rPr>
          <w:t>indianamainstreet@ocra.in.gov</w:t>
        </w:r>
      </w:hyperlink>
    </w:p>
    <w:p w14:paraId="4E36A2A2" w14:textId="77777777" w:rsidR="001531C4" w:rsidRPr="009B0FA7" w:rsidRDefault="001531C4" w:rsidP="00DB1363">
      <w:pPr>
        <w:rPr>
          <w:rFonts w:cstheme="minorHAnsi"/>
          <w:sz w:val="24"/>
          <w:szCs w:val="24"/>
        </w:rPr>
      </w:pPr>
    </w:p>
    <w:p w14:paraId="095304A5" w14:textId="5618A8D5" w:rsidR="3F5E15C2" w:rsidRDefault="3F5E15C2" w:rsidP="6A551049">
      <w:pPr>
        <w:spacing w:line="276" w:lineRule="auto"/>
        <w:rPr>
          <w:rFonts w:ascii="Arial Narrow" w:eastAsia="Arial Narrow" w:hAnsi="Arial Narrow" w:cs="Arial Narrow"/>
          <w:b/>
          <w:bCs/>
          <w:sz w:val="28"/>
          <w:szCs w:val="28"/>
        </w:rPr>
      </w:pPr>
      <w:r w:rsidRPr="6A551049">
        <w:rPr>
          <w:rFonts w:ascii="Arial Narrow" w:eastAsia="Arial Narrow" w:hAnsi="Arial Narrow" w:cs="Arial Narrow"/>
          <w:b/>
          <w:bCs/>
          <w:sz w:val="28"/>
          <w:szCs w:val="28"/>
        </w:rPr>
        <w:t>Required Forms</w:t>
      </w:r>
      <w:r w:rsidR="008E48E3">
        <w:rPr>
          <w:rFonts w:ascii="Arial Narrow" w:eastAsia="Arial Narrow" w:hAnsi="Arial Narrow" w:cs="Arial Narrow"/>
          <w:b/>
          <w:bCs/>
          <w:sz w:val="28"/>
          <w:szCs w:val="28"/>
        </w:rPr>
        <w:t xml:space="preserve"> and Uploads</w:t>
      </w:r>
    </w:p>
    <w:p w14:paraId="46C3119D" w14:textId="77777777" w:rsidR="008E48E3" w:rsidRPr="008E48E3" w:rsidRDefault="008E48E3" w:rsidP="008E48E3">
      <w:pPr>
        <w:spacing w:line="276" w:lineRule="auto"/>
        <w:rPr>
          <w:rFonts w:ascii="Arial Narrow" w:eastAsia="Arial Narrow" w:hAnsi="Arial Narrow" w:cs="Arial Narrow"/>
          <w:b/>
          <w:bCs/>
          <w:szCs w:val="24"/>
        </w:rPr>
      </w:pPr>
      <w:r w:rsidRPr="008E48E3">
        <w:rPr>
          <w:rFonts w:ascii="Arial Narrow" w:eastAsia="Arial Narrow" w:hAnsi="Arial Narrow" w:cs="Arial Narrow"/>
          <w:b/>
          <w:bCs/>
          <w:sz w:val="24"/>
          <w:szCs w:val="28"/>
        </w:rPr>
        <w:t>Bidder Registration and Financial Forms</w:t>
      </w:r>
    </w:p>
    <w:p w14:paraId="4487A04E" w14:textId="19E49A61" w:rsidR="008E48E3" w:rsidRPr="009B0FA7" w:rsidRDefault="008E48E3" w:rsidP="008E48E3">
      <w:pPr>
        <w:spacing w:line="276" w:lineRule="auto"/>
        <w:rPr>
          <w:rFonts w:eastAsia="Arial Narrow" w:cstheme="minorHAnsi"/>
        </w:rPr>
      </w:pPr>
      <w:proofErr w:type="gramStart"/>
      <w:r w:rsidRPr="009B0FA7">
        <w:rPr>
          <w:rFonts w:eastAsia="Arial Narrow" w:cstheme="minorHAnsi"/>
        </w:rPr>
        <w:t>In order to</w:t>
      </w:r>
      <w:proofErr w:type="gramEnd"/>
      <w:r w:rsidRPr="009B0FA7">
        <w:rPr>
          <w:rFonts w:eastAsia="Arial Narrow" w:cstheme="minorHAnsi"/>
        </w:rPr>
        <w:t xml:space="preserve"> receive state funds, applicants must be a registered bidder with the state. This is a critical step that must be taken for your </w:t>
      </w:r>
      <w:r w:rsidR="5DD06A7E" w:rsidRPr="009B0FA7">
        <w:rPr>
          <w:rFonts w:eastAsia="Arial Narrow" w:cstheme="minorHAnsi"/>
        </w:rPr>
        <w:t>Taking Care of Main Street:</w:t>
      </w:r>
      <w:r w:rsidRPr="009B0FA7">
        <w:rPr>
          <w:rFonts w:eastAsia="Arial Narrow" w:cstheme="minorHAnsi"/>
        </w:rPr>
        <w:t xml:space="preserve"> Operating Support Grant </w:t>
      </w:r>
      <w:r w:rsidR="57F06AD4" w:rsidRPr="009B0FA7">
        <w:rPr>
          <w:rFonts w:eastAsia="Arial Narrow" w:cstheme="minorHAnsi"/>
        </w:rPr>
        <w:t xml:space="preserve">Program </w:t>
      </w:r>
      <w:r w:rsidR="5FB38B09" w:rsidRPr="009B0FA7">
        <w:rPr>
          <w:rFonts w:eastAsia="Arial Narrow" w:cstheme="minorHAnsi"/>
        </w:rPr>
        <w:t>a</w:t>
      </w:r>
      <w:r w:rsidRPr="009B0FA7">
        <w:rPr>
          <w:rFonts w:eastAsia="Arial Narrow" w:cstheme="minorHAnsi"/>
        </w:rPr>
        <w:t xml:space="preserve">pplication. Please register at </w:t>
      </w:r>
      <w:hyperlink r:id="rId10">
        <w:r w:rsidRPr="009B0FA7">
          <w:rPr>
            <w:rStyle w:val="Hyperlink"/>
            <w:rFonts w:eastAsia="Arial Narrow" w:cstheme="minorHAnsi"/>
            <w:color w:val="0000FF"/>
          </w:rPr>
          <w:t>www.in.gov/idoa/2464.htm</w:t>
        </w:r>
      </w:hyperlink>
      <w:r w:rsidRPr="009B0FA7">
        <w:rPr>
          <w:rFonts w:eastAsia="Arial Narrow" w:cstheme="minorHAnsi"/>
        </w:rPr>
        <w:t xml:space="preserve"> and include your confirmation e-mail with your application. If awarded an IMS Operational Grant, you will need your registration username and password to access your grant agreement, so please keep these on file.  If your community/organization is already registered as </w:t>
      </w:r>
      <w:r w:rsidR="009B0FA7">
        <w:rPr>
          <w:rFonts w:eastAsia="Arial Narrow" w:cstheme="minorHAnsi"/>
        </w:rPr>
        <w:t xml:space="preserve">a </w:t>
      </w:r>
      <w:r w:rsidRPr="009B0FA7">
        <w:rPr>
          <w:rFonts w:eastAsia="Arial Narrow" w:cstheme="minorHAnsi"/>
        </w:rPr>
        <w:t xml:space="preserve">bidder, please include a memo that expresses this. Finally, a W/9 and Direct Deposit Form are included with this application. These forms must be completed and returned with your application using the same EIN number and address you used to register as a bidder.  If you have any questions about this portion of the application, please contact </w:t>
      </w:r>
      <w:hyperlink r:id="rId11">
        <w:r w:rsidRPr="009B0FA7">
          <w:rPr>
            <w:rStyle w:val="Hyperlink"/>
            <w:rFonts w:eastAsia="Arial Narrow" w:cstheme="minorHAnsi"/>
            <w:color w:val="0000FF"/>
          </w:rPr>
          <w:t>Adam Moschell</w:t>
        </w:r>
      </w:hyperlink>
      <w:r w:rsidRPr="009B0FA7">
        <w:rPr>
          <w:rFonts w:eastAsia="Arial Narrow" w:cstheme="minorHAnsi"/>
        </w:rPr>
        <w:t xml:space="preserve"> with Grant Services at (317) 232-8772.</w:t>
      </w:r>
    </w:p>
    <w:p w14:paraId="22377E84" w14:textId="77777777" w:rsidR="00BD6B7E" w:rsidRDefault="00BD6B7E" w:rsidP="008E48E3">
      <w:pPr>
        <w:spacing w:line="276" w:lineRule="auto"/>
        <w:rPr>
          <w:rFonts w:ascii="Arial Narrow" w:eastAsia="Arial Narrow" w:hAnsi="Arial Narrow" w:cs="Arial Narrow"/>
          <w:b/>
          <w:sz w:val="24"/>
          <w:szCs w:val="24"/>
        </w:rPr>
      </w:pPr>
    </w:p>
    <w:p w14:paraId="1DB869E4" w14:textId="45FD531D" w:rsidR="008E48E3" w:rsidRPr="00BD6B7E" w:rsidRDefault="008E48E3" w:rsidP="6A551049">
      <w:pPr>
        <w:spacing w:line="276" w:lineRule="auto"/>
        <w:rPr>
          <w:rFonts w:ascii="Arial Narrow" w:hAnsi="Arial Narrow"/>
          <w:b/>
          <w:sz w:val="24"/>
          <w:szCs w:val="24"/>
        </w:rPr>
      </w:pPr>
      <w:r w:rsidRPr="00BD6B7E">
        <w:rPr>
          <w:rFonts w:ascii="Arial Narrow" w:eastAsia="Arial Narrow" w:hAnsi="Arial Narrow" w:cs="Arial Narrow"/>
          <w:b/>
          <w:sz w:val="24"/>
          <w:szCs w:val="24"/>
        </w:rPr>
        <w:t>Other Required Forms and Uploads:</w:t>
      </w:r>
    </w:p>
    <w:p w14:paraId="44695B7B" w14:textId="1E1DED41" w:rsidR="3F5E15C2" w:rsidRPr="009B0FA7" w:rsidRDefault="001531C4" w:rsidP="6A551049">
      <w:pPr>
        <w:pStyle w:val="ListParagraph"/>
        <w:numPr>
          <w:ilvl w:val="0"/>
          <w:numId w:val="1"/>
        </w:numPr>
        <w:rPr>
          <w:rFonts w:eastAsiaTheme="minorEastAsia" w:cstheme="minorHAnsi"/>
          <w:color w:val="0070C0"/>
          <w:sz w:val="24"/>
          <w:szCs w:val="24"/>
        </w:rPr>
      </w:pPr>
      <w:hyperlink r:id="rId12">
        <w:r w:rsidR="3F5E15C2" w:rsidRPr="009B0FA7">
          <w:rPr>
            <w:rStyle w:val="Hyperlink"/>
            <w:rFonts w:eastAsia="Arial Narrow" w:cstheme="minorHAnsi"/>
            <w:color w:val="0070C0"/>
            <w:sz w:val="24"/>
            <w:szCs w:val="24"/>
          </w:rPr>
          <w:t>Direct Deposit Authorization Form</w:t>
        </w:r>
      </w:hyperlink>
    </w:p>
    <w:p w14:paraId="29DF82C7" w14:textId="18F5F122" w:rsidR="3F5E15C2" w:rsidRPr="009B0FA7" w:rsidRDefault="001531C4" w:rsidP="6A551049">
      <w:pPr>
        <w:pStyle w:val="ListParagraph"/>
        <w:numPr>
          <w:ilvl w:val="0"/>
          <w:numId w:val="1"/>
        </w:numPr>
        <w:rPr>
          <w:rStyle w:val="Hyperlink"/>
          <w:rFonts w:eastAsiaTheme="minorEastAsia" w:cstheme="minorHAnsi"/>
          <w:color w:val="0070C0"/>
          <w:sz w:val="24"/>
          <w:szCs w:val="24"/>
          <w:u w:val="none"/>
        </w:rPr>
      </w:pPr>
      <w:hyperlink r:id="rId13">
        <w:r w:rsidR="3F5E15C2" w:rsidRPr="009B0FA7">
          <w:rPr>
            <w:rStyle w:val="Hyperlink"/>
            <w:rFonts w:eastAsia="Arial Narrow" w:cstheme="minorHAnsi"/>
            <w:color w:val="0070C0"/>
            <w:sz w:val="24"/>
            <w:szCs w:val="24"/>
          </w:rPr>
          <w:t>W-9 Form</w:t>
        </w:r>
      </w:hyperlink>
    </w:p>
    <w:p w14:paraId="58520358" w14:textId="67E40074" w:rsidR="008E48E3" w:rsidRPr="009B0FA7" w:rsidRDefault="008E48E3"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lastRenderedPageBreak/>
        <w:t xml:space="preserve">Proof of IDOA Bidder number </w:t>
      </w:r>
    </w:p>
    <w:p w14:paraId="30F245A6" w14:textId="53C29FCE" w:rsidR="00524E37" w:rsidRPr="009B0FA7" w:rsidRDefault="00524E37"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t>Cop</w:t>
      </w:r>
      <w:r w:rsidR="00417FD9" w:rsidRPr="009B0FA7">
        <w:rPr>
          <w:rFonts w:eastAsiaTheme="minorEastAsia" w:cstheme="minorHAnsi"/>
          <w:sz w:val="24"/>
          <w:szCs w:val="24"/>
        </w:rPr>
        <w:t>y</w:t>
      </w:r>
      <w:r w:rsidRPr="009B0FA7">
        <w:rPr>
          <w:rFonts w:eastAsiaTheme="minorEastAsia" w:cstheme="minorHAnsi"/>
          <w:sz w:val="24"/>
          <w:szCs w:val="24"/>
        </w:rPr>
        <w:t xml:space="preserve"> of most recent board meeting minutes</w:t>
      </w:r>
    </w:p>
    <w:p w14:paraId="17D04285" w14:textId="160216BD" w:rsidR="00524E37" w:rsidRPr="009B0FA7" w:rsidRDefault="00524E37"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t>Main Street</w:t>
      </w:r>
      <w:r w:rsidR="00BA7D65" w:rsidRPr="009B0FA7">
        <w:rPr>
          <w:rFonts w:eastAsiaTheme="minorEastAsia" w:cstheme="minorHAnsi"/>
          <w:sz w:val="24"/>
          <w:szCs w:val="24"/>
        </w:rPr>
        <w:t xml:space="preserve"> America accreditation</w:t>
      </w:r>
      <w:r w:rsidRPr="009B0FA7">
        <w:rPr>
          <w:rFonts w:eastAsiaTheme="minorEastAsia" w:cstheme="minorHAnsi"/>
          <w:sz w:val="24"/>
          <w:szCs w:val="24"/>
        </w:rPr>
        <w:t xml:space="preserve"> self-assessment scorecard</w:t>
      </w:r>
    </w:p>
    <w:p w14:paraId="10471E88" w14:textId="6579C0FD" w:rsidR="00524E37" w:rsidRPr="009B0FA7" w:rsidRDefault="00524E37"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t>Organizations board and committee members with affiliations</w:t>
      </w:r>
    </w:p>
    <w:p w14:paraId="0AEDA120" w14:textId="74B7C2B4" w:rsidR="00524E37" w:rsidRPr="009B0FA7" w:rsidRDefault="00524E37"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t>2023 work plan</w:t>
      </w:r>
    </w:p>
    <w:p w14:paraId="48B57C96" w14:textId="766C7F70" w:rsidR="002035A0" w:rsidRPr="009B0FA7" w:rsidRDefault="002035A0"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t>2023 operational budget</w:t>
      </w:r>
    </w:p>
    <w:p w14:paraId="6DC55728" w14:textId="298D6AA8" w:rsidR="00524E37" w:rsidRPr="009B0FA7" w:rsidRDefault="00524E37"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t>Project budget proposal</w:t>
      </w:r>
    </w:p>
    <w:p w14:paraId="314184E6" w14:textId="7FE38399" w:rsidR="00524E37" w:rsidRPr="009B0FA7" w:rsidRDefault="00524E37"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t>Proof of 1:1 cash match</w:t>
      </w:r>
    </w:p>
    <w:p w14:paraId="563C8336" w14:textId="0C55CEE5" w:rsidR="008555CA" w:rsidRPr="009B0FA7" w:rsidRDefault="008555CA"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t>Grant execution timeline</w:t>
      </w:r>
    </w:p>
    <w:p w14:paraId="52EECBE8" w14:textId="3AF4D6F9" w:rsidR="008555CA" w:rsidRPr="009B0FA7" w:rsidRDefault="008555CA" w:rsidP="6A551049">
      <w:pPr>
        <w:pStyle w:val="ListParagraph"/>
        <w:numPr>
          <w:ilvl w:val="0"/>
          <w:numId w:val="1"/>
        </w:numPr>
        <w:rPr>
          <w:rFonts w:eastAsiaTheme="minorEastAsia" w:cstheme="minorHAnsi"/>
          <w:sz w:val="24"/>
          <w:szCs w:val="24"/>
        </w:rPr>
      </w:pPr>
      <w:r w:rsidRPr="009B0FA7">
        <w:rPr>
          <w:rFonts w:eastAsiaTheme="minorEastAsia" w:cstheme="minorHAnsi"/>
          <w:sz w:val="24"/>
          <w:szCs w:val="24"/>
        </w:rPr>
        <w:t>Board member resolution of support with member signatures</w:t>
      </w:r>
    </w:p>
    <w:p w14:paraId="105A43DE" w14:textId="0ED08EFC" w:rsidR="6A551049" w:rsidRDefault="6A551049" w:rsidP="6A551049">
      <w:pPr>
        <w:spacing w:line="276" w:lineRule="auto"/>
        <w:rPr>
          <w:rFonts w:ascii="Arial Narrow" w:eastAsia="Arial Narrow" w:hAnsi="Arial Narrow" w:cs="Arial Narrow"/>
        </w:rPr>
      </w:pPr>
    </w:p>
    <w:p w14:paraId="1B7DB487" w14:textId="02BBCA6F" w:rsidR="6A551049" w:rsidRDefault="6A551049" w:rsidP="6A551049">
      <w:pPr>
        <w:rPr>
          <w:rFonts w:ascii="Arial Narrow" w:hAnsi="Arial Narrow"/>
          <w:sz w:val="24"/>
          <w:szCs w:val="24"/>
        </w:rPr>
      </w:pPr>
    </w:p>
    <w:sectPr w:rsidR="6A55104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55F4" w14:textId="77777777" w:rsidR="00C07A34" w:rsidRDefault="00C07A34" w:rsidP="00815703">
      <w:pPr>
        <w:spacing w:after="0" w:line="240" w:lineRule="auto"/>
      </w:pPr>
      <w:r>
        <w:separator/>
      </w:r>
    </w:p>
  </w:endnote>
  <w:endnote w:type="continuationSeparator" w:id="0">
    <w:p w14:paraId="33A6E425" w14:textId="77777777" w:rsidR="00C07A34" w:rsidRDefault="00C07A34" w:rsidP="0081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7BC7" w14:textId="77777777" w:rsidR="00C07A34" w:rsidRDefault="00C07A34" w:rsidP="00815703">
      <w:pPr>
        <w:spacing w:after="0" w:line="240" w:lineRule="auto"/>
      </w:pPr>
      <w:r>
        <w:separator/>
      </w:r>
    </w:p>
  </w:footnote>
  <w:footnote w:type="continuationSeparator" w:id="0">
    <w:p w14:paraId="32FAC409" w14:textId="77777777" w:rsidR="00C07A34" w:rsidRDefault="00C07A34" w:rsidP="00815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6F2A" w14:textId="5F8E39DA" w:rsidR="00815703" w:rsidRDefault="00815703" w:rsidP="00815703">
    <w:pPr>
      <w:pStyle w:val="Header"/>
      <w:jc w:val="center"/>
    </w:pPr>
    <w:r>
      <w:rPr>
        <w:noProof/>
      </w:rPr>
      <w:drawing>
        <wp:inline distT="0" distB="0" distL="0" distR="0" wp14:anchorId="6C208EA1" wp14:editId="70C0F213">
          <wp:extent cx="3568700" cy="113237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
                    <a:extLst>
                      <a:ext uri="{28A0092B-C50C-407E-A947-70E740481C1C}">
                        <a14:useLocalDpi xmlns:a14="http://schemas.microsoft.com/office/drawing/2010/main" val="0"/>
                      </a:ext>
                    </a:extLst>
                  </a:blip>
                  <a:srcRect t="21272" b="22317"/>
                  <a:stretch/>
                </pic:blipFill>
                <pic:spPr bwMode="auto">
                  <a:xfrm>
                    <a:off x="0" y="0"/>
                    <a:ext cx="3607217" cy="1144598"/>
                  </a:xfrm>
                  <a:prstGeom prst="rect">
                    <a:avLst/>
                  </a:prstGeom>
                  <a:ln>
                    <a:noFill/>
                  </a:ln>
                  <a:extLst>
                    <a:ext uri="{53640926-AAD7-44D8-BBD7-CCE9431645EC}">
                      <a14:shadowObscured xmlns:a14="http://schemas.microsoft.com/office/drawing/2010/main"/>
                    </a:ext>
                  </a:extLst>
                </pic:spPr>
              </pic:pic>
            </a:graphicData>
          </a:graphic>
        </wp:inline>
      </w:drawing>
    </w:r>
  </w:p>
  <w:p w14:paraId="2CBEF224" w14:textId="77777777" w:rsidR="00815703" w:rsidRDefault="00815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0C6"/>
    <w:multiLevelType w:val="hybridMultilevel"/>
    <w:tmpl w:val="5BE0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2AEF"/>
    <w:multiLevelType w:val="hybridMultilevel"/>
    <w:tmpl w:val="BE544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31730"/>
    <w:multiLevelType w:val="hybridMultilevel"/>
    <w:tmpl w:val="768E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2373E"/>
    <w:multiLevelType w:val="hybridMultilevel"/>
    <w:tmpl w:val="FAC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27609"/>
    <w:multiLevelType w:val="hybridMultilevel"/>
    <w:tmpl w:val="0274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C1183"/>
    <w:multiLevelType w:val="hybridMultilevel"/>
    <w:tmpl w:val="1F2E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36F86"/>
    <w:multiLevelType w:val="hybridMultilevel"/>
    <w:tmpl w:val="832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60EA1"/>
    <w:multiLevelType w:val="hybridMultilevel"/>
    <w:tmpl w:val="ADE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52821"/>
    <w:multiLevelType w:val="hybridMultilevel"/>
    <w:tmpl w:val="606C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306906">
    <w:abstractNumId w:val="7"/>
  </w:num>
  <w:num w:numId="2" w16cid:durableId="1472167315">
    <w:abstractNumId w:val="1"/>
  </w:num>
  <w:num w:numId="3" w16cid:durableId="634337417">
    <w:abstractNumId w:val="2"/>
  </w:num>
  <w:num w:numId="4" w16cid:durableId="2142962567">
    <w:abstractNumId w:val="8"/>
  </w:num>
  <w:num w:numId="5" w16cid:durableId="252252117">
    <w:abstractNumId w:val="5"/>
  </w:num>
  <w:num w:numId="6" w16cid:durableId="1615598950">
    <w:abstractNumId w:val="0"/>
  </w:num>
  <w:num w:numId="7" w16cid:durableId="227422471">
    <w:abstractNumId w:val="6"/>
  </w:num>
  <w:num w:numId="8" w16cid:durableId="624430234">
    <w:abstractNumId w:val="3"/>
  </w:num>
  <w:num w:numId="9" w16cid:durableId="1772821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19"/>
    <w:rsid w:val="00016521"/>
    <w:rsid w:val="0003044A"/>
    <w:rsid w:val="00036310"/>
    <w:rsid w:val="00064353"/>
    <w:rsid w:val="00077BCF"/>
    <w:rsid w:val="0008AA62"/>
    <w:rsid w:val="000B6F4E"/>
    <w:rsid w:val="000F1290"/>
    <w:rsid w:val="000F445B"/>
    <w:rsid w:val="00100D1B"/>
    <w:rsid w:val="001200B2"/>
    <w:rsid w:val="0012636D"/>
    <w:rsid w:val="001531C4"/>
    <w:rsid w:val="00155E70"/>
    <w:rsid w:val="00157C4A"/>
    <w:rsid w:val="001923A7"/>
    <w:rsid w:val="001D74C6"/>
    <w:rsid w:val="001F76DB"/>
    <w:rsid w:val="002035A0"/>
    <w:rsid w:val="00230DAF"/>
    <w:rsid w:val="002C19C8"/>
    <w:rsid w:val="002D113D"/>
    <w:rsid w:val="0033172C"/>
    <w:rsid w:val="00371A7F"/>
    <w:rsid w:val="00382051"/>
    <w:rsid w:val="00396D6D"/>
    <w:rsid w:val="003B0219"/>
    <w:rsid w:val="003E6DB6"/>
    <w:rsid w:val="003F2F45"/>
    <w:rsid w:val="00417A6F"/>
    <w:rsid w:val="00417FD9"/>
    <w:rsid w:val="00431DFF"/>
    <w:rsid w:val="00495108"/>
    <w:rsid w:val="004C33AE"/>
    <w:rsid w:val="005200B1"/>
    <w:rsid w:val="00524E37"/>
    <w:rsid w:val="00572FCE"/>
    <w:rsid w:val="005770BB"/>
    <w:rsid w:val="00577814"/>
    <w:rsid w:val="005C3E1E"/>
    <w:rsid w:val="005F7AAD"/>
    <w:rsid w:val="00637DAF"/>
    <w:rsid w:val="00716E1B"/>
    <w:rsid w:val="00763682"/>
    <w:rsid w:val="00805192"/>
    <w:rsid w:val="00815703"/>
    <w:rsid w:val="008555CA"/>
    <w:rsid w:val="008E48E3"/>
    <w:rsid w:val="00911C1A"/>
    <w:rsid w:val="00921347"/>
    <w:rsid w:val="00925EFF"/>
    <w:rsid w:val="00931119"/>
    <w:rsid w:val="009603F9"/>
    <w:rsid w:val="00963280"/>
    <w:rsid w:val="00963AD4"/>
    <w:rsid w:val="009AD6DE"/>
    <w:rsid w:val="009B0FA7"/>
    <w:rsid w:val="00A64530"/>
    <w:rsid w:val="00A74F11"/>
    <w:rsid w:val="00AD17A3"/>
    <w:rsid w:val="00B140CD"/>
    <w:rsid w:val="00BA7D65"/>
    <w:rsid w:val="00BC7266"/>
    <w:rsid w:val="00BD6B7E"/>
    <w:rsid w:val="00C07A34"/>
    <w:rsid w:val="00C103EA"/>
    <w:rsid w:val="00C16FAD"/>
    <w:rsid w:val="00C24617"/>
    <w:rsid w:val="00C42119"/>
    <w:rsid w:val="00CC198A"/>
    <w:rsid w:val="00CF5D70"/>
    <w:rsid w:val="00CF6E3F"/>
    <w:rsid w:val="00D3724E"/>
    <w:rsid w:val="00D84D37"/>
    <w:rsid w:val="00D90588"/>
    <w:rsid w:val="00DB1363"/>
    <w:rsid w:val="00E41B45"/>
    <w:rsid w:val="00EB6249"/>
    <w:rsid w:val="00ED1459"/>
    <w:rsid w:val="00EE6066"/>
    <w:rsid w:val="00F13921"/>
    <w:rsid w:val="00F17377"/>
    <w:rsid w:val="00F3643C"/>
    <w:rsid w:val="00F42F13"/>
    <w:rsid w:val="00F510BF"/>
    <w:rsid w:val="00F61CCA"/>
    <w:rsid w:val="00FD2ED1"/>
    <w:rsid w:val="0625E0AD"/>
    <w:rsid w:val="0694EBDA"/>
    <w:rsid w:val="0A9C7EF4"/>
    <w:rsid w:val="0B1FF5AB"/>
    <w:rsid w:val="0E471A01"/>
    <w:rsid w:val="0E6BEE6C"/>
    <w:rsid w:val="10337C63"/>
    <w:rsid w:val="10414344"/>
    <w:rsid w:val="105B0473"/>
    <w:rsid w:val="1313B811"/>
    <w:rsid w:val="15A0CFAE"/>
    <w:rsid w:val="160C8CDB"/>
    <w:rsid w:val="17CAF36D"/>
    <w:rsid w:val="1A93CABC"/>
    <w:rsid w:val="1BB7C9C8"/>
    <w:rsid w:val="1C2FDF1F"/>
    <w:rsid w:val="1D2FC0FB"/>
    <w:rsid w:val="1F7019CC"/>
    <w:rsid w:val="238B6BFC"/>
    <w:rsid w:val="282C8DE6"/>
    <w:rsid w:val="29DEDE87"/>
    <w:rsid w:val="2A241540"/>
    <w:rsid w:val="2A32CEC7"/>
    <w:rsid w:val="2ED69BC1"/>
    <w:rsid w:val="2EE3304D"/>
    <w:rsid w:val="31938CB5"/>
    <w:rsid w:val="322DD158"/>
    <w:rsid w:val="35EBCE42"/>
    <w:rsid w:val="38246FC8"/>
    <w:rsid w:val="3BD86410"/>
    <w:rsid w:val="3C462F3F"/>
    <w:rsid w:val="3CBF8806"/>
    <w:rsid w:val="3CDDB36F"/>
    <w:rsid w:val="3E27A641"/>
    <w:rsid w:val="3E3D4964"/>
    <w:rsid w:val="3EC1E4F3"/>
    <w:rsid w:val="3ED34D95"/>
    <w:rsid w:val="3F2C1A8C"/>
    <w:rsid w:val="3F5E15C2"/>
    <w:rsid w:val="4244D26D"/>
    <w:rsid w:val="426169E5"/>
    <w:rsid w:val="43882EEE"/>
    <w:rsid w:val="46997250"/>
    <w:rsid w:val="469DF862"/>
    <w:rsid w:val="482EFCE4"/>
    <w:rsid w:val="4C0EF86D"/>
    <w:rsid w:val="4E29F292"/>
    <w:rsid w:val="505D9A58"/>
    <w:rsid w:val="52F7F32C"/>
    <w:rsid w:val="5359E1D2"/>
    <w:rsid w:val="56FA36C7"/>
    <w:rsid w:val="57F06AD4"/>
    <w:rsid w:val="580A87E0"/>
    <w:rsid w:val="58AA8C5C"/>
    <w:rsid w:val="58AF28BB"/>
    <w:rsid w:val="593041FA"/>
    <w:rsid w:val="5948BCF7"/>
    <w:rsid w:val="596C9A91"/>
    <w:rsid w:val="5A67D7EA"/>
    <w:rsid w:val="5CF3F0A1"/>
    <w:rsid w:val="5DD06A7E"/>
    <w:rsid w:val="5F8101D4"/>
    <w:rsid w:val="5FB38B09"/>
    <w:rsid w:val="627A03B9"/>
    <w:rsid w:val="64976563"/>
    <w:rsid w:val="65AF4BDF"/>
    <w:rsid w:val="676C1E1B"/>
    <w:rsid w:val="683288A5"/>
    <w:rsid w:val="68D44091"/>
    <w:rsid w:val="6A551049"/>
    <w:rsid w:val="6C9322E1"/>
    <w:rsid w:val="6F8C51F6"/>
    <w:rsid w:val="7077A47B"/>
    <w:rsid w:val="70FE647B"/>
    <w:rsid w:val="72E0FE77"/>
    <w:rsid w:val="73532A05"/>
    <w:rsid w:val="74125A24"/>
    <w:rsid w:val="75133785"/>
    <w:rsid w:val="78B94ECF"/>
    <w:rsid w:val="7A6F308A"/>
    <w:rsid w:val="7A974379"/>
    <w:rsid w:val="7AC4B3C1"/>
    <w:rsid w:val="7AD5B2D6"/>
    <w:rsid w:val="7AF3C8A6"/>
    <w:rsid w:val="7AF6E60F"/>
    <w:rsid w:val="7B2598D8"/>
    <w:rsid w:val="7B3A59D9"/>
    <w:rsid w:val="7C4CE896"/>
    <w:rsid w:val="7CFC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BAFBE"/>
  <w15:chartTrackingRefBased/>
  <w15:docId w15:val="{305234BF-44BC-4B4C-BED1-AEA2D607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119"/>
    <w:rPr>
      <w:color w:val="0563C1" w:themeColor="hyperlink"/>
      <w:u w:val="single"/>
    </w:rPr>
  </w:style>
  <w:style w:type="paragraph" w:styleId="ListParagraph">
    <w:name w:val="List Paragraph"/>
    <w:basedOn w:val="Normal"/>
    <w:uiPriority w:val="34"/>
    <w:qFormat/>
    <w:rsid w:val="00C42119"/>
    <w:pPr>
      <w:ind w:left="720"/>
      <w:contextualSpacing/>
    </w:pPr>
  </w:style>
  <w:style w:type="paragraph" w:styleId="NoSpacing">
    <w:name w:val="No Spacing"/>
    <w:uiPriority w:val="1"/>
    <w:qFormat/>
    <w:rsid w:val="00F3643C"/>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2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1C1A"/>
    <w:rPr>
      <w:b/>
      <w:bCs/>
    </w:rPr>
  </w:style>
  <w:style w:type="character" w:customStyle="1" w:styleId="CommentSubjectChar">
    <w:name w:val="Comment Subject Char"/>
    <w:basedOn w:val="CommentTextChar"/>
    <w:link w:val="CommentSubject"/>
    <w:uiPriority w:val="99"/>
    <w:semiHidden/>
    <w:rsid w:val="00911C1A"/>
    <w:rPr>
      <w:b/>
      <w:bCs/>
      <w:sz w:val="20"/>
      <w:szCs w:val="20"/>
    </w:rPr>
  </w:style>
  <w:style w:type="paragraph" w:styleId="Revision">
    <w:name w:val="Revision"/>
    <w:hidden/>
    <w:uiPriority w:val="99"/>
    <w:semiHidden/>
    <w:rsid w:val="00C16FAD"/>
    <w:pPr>
      <w:spacing w:after="0" w:line="240" w:lineRule="auto"/>
    </w:pPr>
  </w:style>
  <w:style w:type="character" w:styleId="UnresolvedMention">
    <w:name w:val="Unresolved Mention"/>
    <w:basedOn w:val="DefaultParagraphFont"/>
    <w:uiPriority w:val="99"/>
    <w:semiHidden/>
    <w:unhideWhenUsed/>
    <w:rsid w:val="00D90588"/>
    <w:rPr>
      <w:color w:val="605E5C"/>
      <w:shd w:val="clear" w:color="auto" w:fill="E1DFDD"/>
    </w:rPr>
  </w:style>
  <w:style w:type="paragraph" w:styleId="Header">
    <w:name w:val="header"/>
    <w:basedOn w:val="Normal"/>
    <w:link w:val="HeaderChar"/>
    <w:uiPriority w:val="99"/>
    <w:unhideWhenUsed/>
    <w:rsid w:val="00815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703"/>
  </w:style>
  <w:style w:type="paragraph" w:styleId="Footer">
    <w:name w:val="footer"/>
    <w:basedOn w:val="Normal"/>
    <w:link w:val="FooterChar"/>
    <w:uiPriority w:val="99"/>
    <w:unhideWhenUsed/>
    <w:rsid w:val="00815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6254">
      <w:bodyDiv w:val="1"/>
      <w:marLeft w:val="0"/>
      <w:marRight w:val="0"/>
      <w:marTop w:val="0"/>
      <w:marBottom w:val="0"/>
      <w:divBdr>
        <w:top w:val="none" w:sz="0" w:space="0" w:color="auto"/>
        <w:left w:val="none" w:sz="0" w:space="0" w:color="auto"/>
        <w:bottom w:val="none" w:sz="0" w:space="0" w:color="auto"/>
        <w:right w:val="none" w:sz="0" w:space="0" w:color="auto"/>
      </w:divBdr>
      <w:divsChild>
        <w:div w:id="364595740">
          <w:marLeft w:val="0"/>
          <w:marRight w:val="0"/>
          <w:marTop w:val="0"/>
          <w:marBottom w:val="0"/>
          <w:divBdr>
            <w:top w:val="none" w:sz="0" w:space="0" w:color="auto"/>
            <w:left w:val="none" w:sz="0" w:space="0" w:color="auto"/>
            <w:bottom w:val="none" w:sz="0" w:space="0" w:color="auto"/>
            <w:right w:val="none" w:sz="0" w:space="0" w:color="auto"/>
          </w:divBdr>
        </w:div>
      </w:divsChild>
    </w:div>
    <w:div w:id="1776288547">
      <w:bodyDiv w:val="1"/>
      <w:marLeft w:val="0"/>
      <w:marRight w:val="0"/>
      <w:marTop w:val="0"/>
      <w:marBottom w:val="0"/>
      <w:divBdr>
        <w:top w:val="none" w:sz="0" w:space="0" w:color="auto"/>
        <w:left w:val="none" w:sz="0" w:space="0" w:color="auto"/>
        <w:bottom w:val="none" w:sz="0" w:space="0" w:color="auto"/>
        <w:right w:val="none" w:sz="0" w:space="0" w:color="auto"/>
      </w:divBdr>
    </w:div>
    <w:div w:id="21170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ff1@ocra.in.gov" TargetMode="External"/><Relationship Id="rId13" Type="http://schemas.openxmlformats.org/officeDocument/2006/relationships/hyperlink" Target="https://www.irs.gov/pub/irs-pdf/fw9.pdf" TargetMode="External"/><Relationship Id="rId3" Type="http://schemas.openxmlformats.org/officeDocument/2006/relationships/settings" Target="settings.xml"/><Relationship Id="rId7" Type="http://schemas.openxmlformats.org/officeDocument/2006/relationships/hyperlink" Target="https://www.surveymonkey.com/r/TCOMS" TargetMode="External"/><Relationship Id="rId12" Type="http://schemas.openxmlformats.org/officeDocument/2006/relationships/hyperlink" Target="https://forms.in.gov/Download.aspx?id=116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oschell@lg.in.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gov/idoa/2464.htm" TargetMode="External"/><Relationship Id="rId4" Type="http://schemas.openxmlformats.org/officeDocument/2006/relationships/webSettings" Target="webSettings.xml"/><Relationship Id="rId9" Type="http://schemas.openxmlformats.org/officeDocument/2006/relationships/hyperlink" Target="mailto:indianamainstreet@ocra.in.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Huff, Abigail</cp:lastModifiedBy>
  <cp:revision>2</cp:revision>
  <dcterms:created xsi:type="dcterms:W3CDTF">2023-02-16T15:53:00Z</dcterms:created>
  <dcterms:modified xsi:type="dcterms:W3CDTF">2023-02-16T15:53:00Z</dcterms:modified>
</cp:coreProperties>
</file>