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6FC2B" w14:textId="77777777" w:rsidR="00651EDB" w:rsidRDefault="003E66A9">
      <w:pPr>
        <w:spacing w:line="20" w:lineRule="atLeast"/>
        <w:rPr>
          <w:rFonts w:ascii="Palatino Linotype" w:hAnsi="Palatino Linotype"/>
        </w:rPr>
      </w:pPr>
      <w:r w:rsidRPr="003E66A9">
        <w:rPr>
          <w:rFonts w:ascii="Palatino Linotype" w:hAnsi="Palatino Linotype"/>
        </w:rPr>
        <w:t xml:space="preserve">TO:  </w:t>
      </w:r>
      <w:r w:rsidRPr="003E66A9">
        <w:rPr>
          <w:rFonts w:ascii="Palatino Linotype" w:hAnsi="Palatino Linotype"/>
        </w:rPr>
        <w:tab/>
      </w:r>
      <w:r w:rsidRPr="003E66A9">
        <w:rPr>
          <w:rFonts w:ascii="Palatino Linotype" w:hAnsi="Palatino Linotype"/>
        </w:rPr>
        <w:tab/>
        <w:t>Indiana Public Libraries</w:t>
      </w:r>
    </w:p>
    <w:p w14:paraId="41A6FC2C" w14:textId="77777777" w:rsidR="00651EDB" w:rsidRDefault="003E66A9">
      <w:pPr>
        <w:spacing w:line="20" w:lineRule="atLeast"/>
        <w:rPr>
          <w:rFonts w:ascii="Palatino Linotype" w:hAnsi="Palatino Linotype"/>
        </w:rPr>
      </w:pPr>
      <w:r w:rsidRPr="003E66A9">
        <w:rPr>
          <w:rFonts w:ascii="Palatino Linotype" w:hAnsi="Palatino Linotype"/>
        </w:rPr>
        <w:t xml:space="preserve">FROM:  </w:t>
      </w:r>
      <w:r w:rsidRPr="003E66A9">
        <w:rPr>
          <w:rFonts w:ascii="Palatino Linotype" w:hAnsi="Palatino Linotype"/>
        </w:rPr>
        <w:tab/>
        <w:t>Indiana State Library</w:t>
      </w:r>
    </w:p>
    <w:p w14:paraId="41A6FC2D" w14:textId="50C3BBEB" w:rsidR="00651EDB" w:rsidRPr="00C646AB" w:rsidRDefault="003E66A9" w:rsidP="00C012AC">
      <w:pPr>
        <w:spacing w:line="20" w:lineRule="atLeast"/>
        <w:ind w:left="1440" w:hanging="1440"/>
        <w:rPr>
          <w:rFonts w:ascii="Palatino Linotype" w:hAnsi="Palatino Linotype"/>
          <w:b/>
        </w:rPr>
      </w:pPr>
      <w:r w:rsidRPr="003E66A9">
        <w:rPr>
          <w:rFonts w:ascii="Palatino Linotype" w:hAnsi="Palatino Linotype"/>
        </w:rPr>
        <w:t xml:space="preserve">RE:  </w:t>
      </w:r>
      <w:r w:rsidRPr="003E66A9">
        <w:rPr>
          <w:rFonts w:ascii="Palatino Linotype" w:hAnsi="Palatino Linotype"/>
        </w:rPr>
        <w:tab/>
      </w:r>
      <w:r w:rsidR="00EE301B">
        <w:rPr>
          <w:rFonts w:ascii="Palatino Linotype" w:hAnsi="Palatino Linotype"/>
          <w:b/>
        </w:rPr>
        <w:t>General Legal Update</w:t>
      </w:r>
    </w:p>
    <w:p w14:paraId="41A6FC2E" w14:textId="27BC6812" w:rsidR="00651EDB" w:rsidRDefault="003E66A9">
      <w:pPr>
        <w:pBdr>
          <w:bottom w:val="single" w:sz="12" w:space="1" w:color="auto"/>
        </w:pBdr>
        <w:spacing w:line="20" w:lineRule="atLeast"/>
        <w:rPr>
          <w:rFonts w:ascii="Palatino Linotype" w:hAnsi="Palatino Linotype"/>
        </w:rPr>
      </w:pPr>
      <w:r w:rsidRPr="003E66A9">
        <w:rPr>
          <w:rFonts w:ascii="Palatino Linotype" w:hAnsi="Palatino Linotype"/>
        </w:rPr>
        <w:t xml:space="preserve">DATE:  </w:t>
      </w:r>
      <w:r w:rsidRPr="003E66A9">
        <w:rPr>
          <w:rFonts w:ascii="Palatino Linotype" w:hAnsi="Palatino Linotype"/>
        </w:rPr>
        <w:tab/>
      </w:r>
      <w:r w:rsidR="00EE301B">
        <w:rPr>
          <w:rFonts w:ascii="Palatino Linotype" w:hAnsi="Palatino Linotype"/>
        </w:rPr>
        <w:t>5/</w:t>
      </w:r>
      <w:r w:rsidR="00465AF0">
        <w:rPr>
          <w:rFonts w:ascii="Palatino Linotype" w:hAnsi="Palatino Linotype"/>
        </w:rPr>
        <w:t>20</w:t>
      </w:r>
      <w:r w:rsidR="00EE301B">
        <w:rPr>
          <w:rFonts w:ascii="Palatino Linotype" w:hAnsi="Palatino Linotype"/>
        </w:rPr>
        <w:t>/24</w:t>
      </w:r>
    </w:p>
    <w:p w14:paraId="41A6FC2F" w14:textId="77777777" w:rsidR="00651EDB" w:rsidRDefault="00651EDB">
      <w:pPr>
        <w:pBdr>
          <w:bottom w:val="single" w:sz="12" w:space="1" w:color="auto"/>
        </w:pBdr>
        <w:spacing w:line="20" w:lineRule="atLeast"/>
        <w:rPr>
          <w:rFonts w:ascii="Palatino Linotype" w:hAnsi="Palatino Linotype"/>
          <w:sz w:val="16"/>
          <w:szCs w:val="16"/>
        </w:rPr>
      </w:pPr>
    </w:p>
    <w:p w14:paraId="3E7B9F60" w14:textId="47CA5033" w:rsidR="000410FD" w:rsidRPr="006C6101" w:rsidRDefault="000410FD" w:rsidP="00C93CA4">
      <w:pPr>
        <w:pStyle w:val="ListParagraph"/>
        <w:spacing w:after="0" w:line="240" w:lineRule="auto"/>
        <w:ind w:left="1440"/>
        <w:rPr>
          <w:rFonts w:ascii="Arial" w:hAnsi="Arial" w:cs="Arial"/>
          <w:sz w:val="20"/>
          <w:szCs w:val="20"/>
        </w:rPr>
      </w:pPr>
      <w:r>
        <w:rPr>
          <w:rStyle w:val="Hyperlink"/>
          <w:rFonts w:ascii="Arial" w:hAnsi="Arial" w:cs="Arial"/>
          <w:color w:val="auto"/>
          <w:sz w:val="20"/>
          <w:szCs w:val="20"/>
          <w:u w:val="none"/>
        </w:rPr>
        <w:t xml:space="preserve"> </w:t>
      </w:r>
    </w:p>
    <w:p w14:paraId="61AA813B" w14:textId="6315DCD4" w:rsidR="00CC2346" w:rsidRDefault="00A673CD" w:rsidP="00C93CA4">
      <w:pPr>
        <w:spacing w:after="0" w:line="240" w:lineRule="auto"/>
        <w:rPr>
          <w:rFonts w:ascii="Arial" w:hAnsi="Arial" w:cs="Arial"/>
          <w:sz w:val="20"/>
          <w:szCs w:val="20"/>
        </w:rPr>
      </w:pPr>
      <w:r>
        <w:rPr>
          <w:rFonts w:ascii="Arial" w:hAnsi="Arial" w:cs="Arial"/>
          <w:sz w:val="20"/>
          <w:szCs w:val="20"/>
        </w:rPr>
        <w:t xml:space="preserve">It’s been a </w:t>
      </w:r>
      <w:r w:rsidR="00DB15E6">
        <w:rPr>
          <w:rFonts w:ascii="Arial" w:hAnsi="Arial" w:cs="Arial"/>
          <w:sz w:val="20"/>
          <w:szCs w:val="20"/>
        </w:rPr>
        <w:t>very</w:t>
      </w:r>
      <w:r>
        <w:rPr>
          <w:rFonts w:ascii="Arial" w:hAnsi="Arial" w:cs="Arial"/>
          <w:sz w:val="20"/>
          <w:szCs w:val="20"/>
        </w:rPr>
        <w:t xml:space="preserve"> busy year so far for legal matters</w:t>
      </w:r>
      <w:r w:rsidR="008746FD">
        <w:rPr>
          <w:rFonts w:ascii="Arial" w:hAnsi="Arial" w:cs="Arial"/>
          <w:sz w:val="20"/>
          <w:szCs w:val="20"/>
        </w:rPr>
        <w:t>! Below, I have outlined some newer legal developments</w:t>
      </w:r>
      <w:r w:rsidR="00DB15E6">
        <w:rPr>
          <w:rFonts w:ascii="Arial" w:hAnsi="Arial" w:cs="Arial"/>
          <w:sz w:val="20"/>
          <w:szCs w:val="20"/>
        </w:rPr>
        <w:t xml:space="preserve"> and where to go for more information</w:t>
      </w:r>
      <w:r w:rsidR="008746FD">
        <w:rPr>
          <w:rFonts w:ascii="Arial" w:hAnsi="Arial" w:cs="Arial"/>
          <w:sz w:val="20"/>
          <w:szCs w:val="20"/>
        </w:rPr>
        <w:t xml:space="preserve">. Please note the 2024 Legislative </w:t>
      </w:r>
      <w:r w:rsidR="009D3DC8">
        <w:rPr>
          <w:rFonts w:ascii="Arial" w:hAnsi="Arial" w:cs="Arial"/>
          <w:sz w:val="20"/>
          <w:szCs w:val="20"/>
        </w:rPr>
        <w:t>U</w:t>
      </w:r>
      <w:r w:rsidR="008746FD">
        <w:rPr>
          <w:rFonts w:ascii="Arial" w:hAnsi="Arial" w:cs="Arial"/>
          <w:sz w:val="20"/>
          <w:szCs w:val="20"/>
        </w:rPr>
        <w:t>pdate will be sent separately so this memo will not cover</w:t>
      </w:r>
      <w:r w:rsidR="009D3DC8">
        <w:rPr>
          <w:rFonts w:ascii="Arial" w:hAnsi="Arial" w:cs="Arial"/>
          <w:sz w:val="20"/>
          <w:szCs w:val="20"/>
        </w:rPr>
        <w:t xml:space="preserve"> matters related to Indiana’s</w:t>
      </w:r>
      <w:r w:rsidR="008746FD">
        <w:rPr>
          <w:rFonts w:ascii="Arial" w:hAnsi="Arial" w:cs="Arial"/>
          <w:sz w:val="20"/>
          <w:szCs w:val="20"/>
        </w:rPr>
        <w:t xml:space="preserve"> </w:t>
      </w:r>
      <w:r w:rsidR="006623CD">
        <w:rPr>
          <w:rFonts w:ascii="Arial" w:hAnsi="Arial" w:cs="Arial"/>
          <w:sz w:val="20"/>
          <w:szCs w:val="20"/>
        </w:rPr>
        <w:t>2024 legislative session.</w:t>
      </w:r>
      <w:r w:rsidR="007B19CD">
        <w:rPr>
          <w:rFonts w:ascii="Arial" w:hAnsi="Arial" w:cs="Arial"/>
          <w:sz w:val="20"/>
          <w:szCs w:val="20"/>
        </w:rPr>
        <w:t xml:space="preserve"> We may do a webinar or webinars on some of these topics in the upcoming months. </w:t>
      </w:r>
    </w:p>
    <w:p w14:paraId="3C70FB15" w14:textId="77777777" w:rsidR="005C3813" w:rsidRDefault="005C3813" w:rsidP="00C93CA4">
      <w:pPr>
        <w:spacing w:after="0" w:line="240" w:lineRule="auto"/>
        <w:rPr>
          <w:rFonts w:ascii="Arial" w:hAnsi="Arial" w:cs="Arial"/>
          <w:sz w:val="20"/>
          <w:szCs w:val="20"/>
        </w:rPr>
      </w:pPr>
    </w:p>
    <w:p w14:paraId="4B78DFDC" w14:textId="4E33BBF6" w:rsidR="00DB15E6" w:rsidRDefault="00DB15E6" w:rsidP="00C93CA4">
      <w:pPr>
        <w:spacing w:after="0" w:line="240" w:lineRule="auto"/>
        <w:rPr>
          <w:rFonts w:ascii="Arial" w:hAnsi="Arial" w:cs="Arial"/>
          <w:sz w:val="20"/>
          <w:szCs w:val="20"/>
        </w:rPr>
      </w:pPr>
    </w:p>
    <w:p w14:paraId="3D08C548" w14:textId="65300127" w:rsidR="001A1113" w:rsidRPr="00E76262" w:rsidRDefault="001C4A67" w:rsidP="001C4A67">
      <w:pPr>
        <w:spacing w:after="0" w:line="240" w:lineRule="auto"/>
        <w:rPr>
          <w:rFonts w:ascii="Arial" w:hAnsi="Arial" w:cs="Arial"/>
          <w:b/>
          <w:bCs/>
        </w:rPr>
      </w:pPr>
      <w:r w:rsidRPr="00E76262">
        <w:rPr>
          <w:rFonts w:ascii="Arial" w:hAnsi="Arial" w:cs="Arial"/>
          <w:b/>
          <w:bCs/>
        </w:rPr>
        <w:t>LGBTQ Rights in the Workplace</w:t>
      </w:r>
    </w:p>
    <w:p w14:paraId="5D3B08A9" w14:textId="77777777" w:rsidR="001C4A67" w:rsidRPr="001C4A67" w:rsidRDefault="001C4A67" w:rsidP="001C4A67">
      <w:pPr>
        <w:spacing w:after="0" w:line="240" w:lineRule="auto"/>
        <w:rPr>
          <w:rFonts w:ascii="Arial" w:hAnsi="Arial" w:cs="Arial"/>
          <w:b/>
          <w:bCs/>
          <w:sz w:val="20"/>
          <w:szCs w:val="20"/>
        </w:rPr>
      </w:pPr>
    </w:p>
    <w:p w14:paraId="213CEEE7" w14:textId="7C586506" w:rsidR="00C5625B" w:rsidRPr="00B732FE" w:rsidRDefault="002A0827" w:rsidP="00C93CA4">
      <w:pPr>
        <w:spacing w:after="0" w:line="240" w:lineRule="auto"/>
        <w:rPr>
          <w:rFonts w:ascii="Arial" w:hAnsi="Arial" w:cs="Arial"/>
          <w:sz w:val="20"/>
          <w:szCs w:val="20"/>
        </w:rPr>
      </w:pPr>
      <w:r>
        <w:rPr>
          <w:rFonts w:ascii="Arial" w:hAnsi="Arial" w:cs="Arial"/>
          <w:sz w:val="20"/>
          <w:szCs w:val="20"/>
        </w:rPr>
        <w:t>The E</w:t>
      </w:r>
      <w:r w:rsidR="000A2493">
        <w:rPr>
          <w:rFonts w:ascii="Arial" w:hAnsi="Arial" w:cs="Arial"/>
          <w:sz w:val="20"/>
          <w:szCs w:val="20"/>
        </w:rPr>
        <w:t xml:space="preserve">qual Employment Opportunity Commission (EEOC) is </w:t>
      </w:r>
      <w:r w:rsidR="00DB773B">
        <w:rPr>
          <w:rFonts w:ascii="Arial" w:hAnsi="Arial" w:cs="Arial"/>
          <w:sz w:val="20"/>
          <w:szCs w:val="20"/>
        </w:rPr>
        <w:t xml:space="preserve">responsible for the administration and </w:t>
      </w:r>
      <w:r w:rsidR="00DB773B" w:rsidRPr="00B732FE">
        <w:rPr>
          <w:rFonts w:ascii="Arial" w:hAnsi="Arial" w:cs="Arial"/>
          <w:sz w:val="20"/>
          <w:szCs w:val="20"/>
        </w:rPr>
        <w:t>enforcement of Title VII</w:t>
      </w:r>
      <w:r w:rsidR="00C5625B" w:rsidRPr="00B732FE">
        <w:rPr>
          <w:rFonts w:ascii="Arial" w:hAnsi="Arial" w:cs="Arial"/>
          <w:sz w:val="20"/>
          <w:szCs w:val="20"/>
        </w:rPr>
        <w:t xml:space="preserve"> of the Civil Rights Act</w:t>
      </w:r>
      <w:r w:rsidR="00DB773B" w:rsidRPr="00B732FE">
        <w:rPr>
          <w:rFonts w:ascii="Arial" w:hAnsi="Arial" w:cs="Arial"/>
          <w:sz w:val="20"/>
          <w:szCs w:val="20"/>
        </w:rPr>
        <w:t xml:space="preserve"> and other federal anti-discrimination laws that affect the work</w:t>
      </w:r>
      <w:r w:rsidR="00D66868" w:rsidRPr="00B732FE">
        <w:rPr>
          <w:rFonts w:ascii="Arial" w:hAnsi="Arial" w:cs="Arial"/>
          <w:sz w:val="20"/>
          <w:szCs w:val="20"/>
        </w:rPr>
        <w:t>place. The EEOC</w:t>
      </w:r>
      <w:r w:rsidRPr="00B732FE">
        <w:rPr>
          <w:rFonts w:ascii="Arial" w:hAnsi="Arial" w:cs="Arial"/>
          <w:sz w:val="20"/>
          <w:szCs w:val="20"/>
        </w:rPr>
        <w:t xml:space="preserve"> </w:t>
      </w:r>
      <w:r w:rsidR="00D66868" w:rsidRPr="00B732FE">
        <w:rPr>
          <w:rFonts w:ascii="Arial" w:hAnsi="Arial" w:cs="Arial"/>
          <w:sz w:val="20"/>
          <w:szCs w:val="20"/>
        </w:rPr>
        <w:t>recently promulgated</w:t>
      </w:r>
      <w:r w:rsidRPr="00B732FE">
        <w:rPr>
          <w:rFonts w:ascii="Arial" w:hAnsi="Arial" w:cs="Arial"/>
          <w:sz w:val="20"/>
          <w:szCs w:val="20"/>
        </w:rPr>
        <w:t xml:space="preserve"> </w:t>
      </w:r>
      <w:hyperlink r:id="rId8" w:history="1">
        <w:r w:rsidR="00D66868" w:rsidRPr="00B732FE">
          <w:rPr>
            <w:rStyle w:val="Hyperlink"/>
            <w:rFonts w:ascii="Arial" w:hAnsi="Arial" w:cs="Arial"/>
            <w:sz w:val="20"/>
            <w:szCs w:val="20"/>
          </w:rPr>
          <w:t>updated g</w:t>
        </w:r>
        <w:r w:rsidRPr="00B732FE">
          <w:rPr>
            <w:rStyle w:val="Hyperlink"/>
            <w:rFonts w:ascii="Arial" w:hAnsi="Arial" w:cs="Arial"/>
            <w:sz w:val="20"/>
            <w:szCs w:val="20"/>
          </w:rPr>
          <w:t>uidance</w:t>
        </w:r>
      </w:hyperlink>
      <w:r w:rsidRPr="00B732FE">
        <w:rPr>
          <w:rFonts w:ascii="Arial" w:hAnsi="Arial" w:cs="Arial"/>
          <w:sz w:val="20"/>
          <w:szCs w:val="20"/>
        </w:rPr>
        <w:t xml:space="preserve"> on </w:t>
      </w:r>
      <w:r w:rsidR="007C67FB" w:rsidRPr="00B732FE">
        <w:rPr>
          <w:rFonts w:ascii="Arial" w:hAnsi="Arial" w:cs="Arial"/>
          <w:sz w:val="20"/>
          <w:szCs w:val="20"/>
        </w:rPr>
        <w:t xml:space="preserve">harassment and </w:t>
      </w:r>
      <w:r w:rsidR="00AB62A4" w:rsidRPr="00B732FE">
        <w:rPr>
          <w:rFonts w:ascii="Arial" w:hAnsi="Arial" w:cs="Arial"/>
          <w:sz w:val="20"/>
          <w:szCs w:val="20"/>
        </w:rPr>
        <w:t xml:space="preserve">discrimination </w:t>
      </w:r>
      <w:r w:rsidR="00381B32" w:rsidRPr="00B732FE">
        <w:rPr>
          <w:rFonts w:ascii="Arial" w:hAnsi="Arial" w:cs="Arial"/>
          <w:sz w:val="20"/>
          <w:szCs w:val="20"/>
        </w:rPr>
        <w:t>in the workplace.</w:t>
      </w:r>
      <w:r w:rsidR="009845FF" w:rsidRPr="00B732FE">
        <w:rPr>
          <w:rFonts w:ascii="Arial" w:hAnsi="Arial" w:cs="Arial"/>
          <w:sz w:val="20"/>
          <w:szCs w:val="20"/>
        </w:rPr>
        <w:t xml:space="preserve"> </w:t>
      </w:r>
      <w:r w:rsidR="00157947" w:rsidRPr="00B732FE">
        <w:rPr>
          <w:rFonts w:ascii="Arial" w:hAnsi="Arial" w:cs="Arial"/>
          <w:sz w:val="20"/>
          <w:szCs w:val="20"/>
        </w:rPr>
        <w:t xml:space="preserve">The updated guidance includes information related to LGBTQ+ rights in the workplace. </w:t>
      </w:r>
      <w:r w:rsidR="009845FF" w:rsidRPr="00B732FE">
        <w:rPr>
          <w:rFonts w:ascii="Arial" w:hAnsi="Arial" w:cs="Arial"/>
          <w:sz w:val="20"/>
          <w:szCs w:val="20"/>
        </w:rPr>
        <w:t xml:space="preserve">As a result of court decisions, the EEOC has </w:t>
      </w:r>
      <w:r w:rsidR="00B12B3D" w:rsidRPr="00B732FE">
        <w:rPr>
          <w:rFonts w:ascii="Arial" w:hAnsi="Arial" w:cs="Arial"/>
          <w:sz w:val="20"/>
          <w:szCs w:val="20"/>
        </w:rPr>
        <w:t>announced</w:t>
      </w:r>
      <w:r w:rsidR="009845FF" w:rsidRPr="00B732FE">
        <w:rPr>
          <w:rFonts w:ascii="Arial" w:hAnsi="Arial" w:cs="Arial"/>
          <w:sz w:val="20"/>
          <w:szCs w:val="20"/>
        </w:rPr>
        <w:t xml:space="preserve"> that federal ant</w:t>
      </w:r>
      <w:r w:rsidR="00597A6F" w:rsidRPr="00B732FE">
        <w:rPr>
          <w:rFonts w:ascii="Arial" w:hAnsi="Arial" w:cs="Arial"/>
          <w:sz w:val="20"/>
          <w:szCs w:val="20"/>
        </w:rPr>
        <w:t>i-</w:t>
      </w:r>
      <w:r w:rsidR="009845FF" w:rsidRPr="00B732FE">
        <w:rPr>
          <w:rFonts w:ascii="Arial" w:hAnsi="Arial" w:cs="Arial"/>
          <w:sz w:val="20"/>
          <w:szCs w:val="20"/>
        </w:rPr>
        <w:t>discrimination and</w:t>
      </w:r>
      <w:r w:rsidR="00B12B3D" w:rsidRPr="00B732FE">
        <w:rPr>
          <w:rFonts w:ascii="Arial" w:hAnsi="Arial" w:cs="Arial"/>
          <w:sz w:val="20"/>
          <w:szCs w:val="20"/>
        </w:rPr>
        <w:t xml:space="preserve"> anti-</w:t>
      </w:r>
      <w:r w:rsidR="009845FF" w:rsidRPr="00B732FE">
        <w:rPr>
          <w:rFonts w:ascii="Arial" w:hAnsi="Arial" w:cs="Arial"/>
          <w:sz w:val="20"/>
          <w:szCs w:val="20"/>
        </w:rPr>
        <w:t xml:space="preserve">harassment laws include gender identity and sexual orientation. </w:t>
      </w:r>
      <w:r w:rsidR="00B732FE" w:rsidRPr="00B732FE">
        <w:rPr>
          <w:rFonts w:ascii="Arial" w:hAnsi="Arial" w:cs="Arial"/>
          <w:sz w:val="20"/>
          <w:szCs w:val="20"/>
        </w:rPr>
        <w:t xml:space="preserve">Issues related to gender identity and sexual orientation </w:t>
      </w:r>
      <w:r w:rsidR="00665EE6" w:rsidRPr="00B732FE">
        <w:rPr>
          <w:rFonts w:ascii="Arial" w:hAnsi="Arial" w:cs="Arial"/>
          <w:sz w:val="20"/>
          <w:szCs w:val="20"/>
        </w:rPr>
        <w:t>can</w:t>
      </w:r>
      <w:r w:rsidR="00B732FE" w:rsidRPr="00B732FE">
        <w:rPr>
          <w:rFonts w:ascii="Arial" w:hAnsi="Arial" w:cs="Arial"/>
          <w:sz w:val="20"/>
          <w:szCs w:val="20"/>
        </w:rPr>
        <w:t xml:space="preserve"> occur</w:t>
      </w:r>
      <w:r w:rsidR="00597A6F" w:rsidRPr="00B732FE">
        <w:rPr>
          <w:rFonts w:ascii="Arial" w:hAnsi="Arial" w:cs="Arial"/>
          <w:sz w:val="20"/>
          <w:szCs w:val="20"/>
        </w:rPr>
        <w:t xml:space="preserve"> in the employment context </w:t>
      </w:r>
      <w:r w:rsidR="00665EE6" w:rsidRPr="00B732FE">
        <w:rPr>
          <w:rFonts w:ascii="Arial" w:hAnsi="Arial" w:cs="Arial"/>
          <w:sz w:val="20"/>
          <w:szCs w:val="20"/>
        </w:rPr>
        <w:t xml:space="preserve">in many </w:t>
      </w:r>
      <w:r w:rsidR="00F07B2A" w:rsidRPr="00B732FE">
        <w:rPr>
          <w:rFonts w:ascii="Arial" w:hAnsi="Arial" w:cs="Arial"/>
          <w:sz w:val="20"/>
          <w:szCs w:val="20"/>
        </w:rPr>
        <w:t xml:space="preserve">ways. </w:t>
      </w:r>
      <w:r w:rsidR="0068176C" w:rsidRPr="00B732FE">
        <w:rPr>
          <w:rFonts w:ascii="Arial" w:hAnsi="Arial" w:cs="Arial"/>
          <w:sz w:val="20"/>
          <w:szCs w:val="20"/>
        </w:rPr>
        <w:t>For example, t</w:t>
      </w:r>
      <w:r w:rsidR="00665EE6" w:rsidRPr="00B732FE">
        <w:rPr>
          <w:rFonts w:ascii="Arial" w:hAnsi="Arial" w:cs="Arial"/>
          <w:sz w:val="20"/>
          <w:szCs w:val="20"/>
        </w:rPr>
        <w:t xml:space="preserve">he EEOC </w:t>
      </w:r>
      <w:r w:rsidR="0068176C" w:rsidRPr="00B732FE">
        <w:rPr>
          <w:rFonts w:ascii="Arial" w:hAnsi="Arial" w:cs="Arial"/>
          <w:sz w:val="20"/>
          <w:szCs w:val="20"/>
        </w:rPr>
        <w:t>states that</w:t>
      </w:r>
      <w:r w:rsidR="00C5625B" w:rsidRPr="00B732FE">
        <w:rPr>
          <w:rFonts w:ascii="Arial" w:hAnsi="Arial" w:cs="Arial"/>
          <w:sz w:val="20"/>
          <w:szCs w:val="20"/>
        </w:rPr>
        <w:t xml:space="preserve"> the following would be considered discrimination under Title VII</w:t>
      </w:r>
      <w:r w:rsidR="00B732FE" w:rsidRPr="00B732FE">
        <w:rPr>
          <w:rFonts w:ascii="Arial" w:hAnsi="Arial" w:cs="Arial"/>
          <w:sz w:val="20"/>
          <w:szCs w:val="20"/>
        </w:rPr>
        <w:t>:</w:t>
      </w:r>
    </w:p>
    <w:p w14:paraId="3E7DD9C3" w14:textId="77777777" w:rsidR="00B732FE" w:rsidRPr="00B732FE" w:rsidRDefault="00B732FE" w:rsidP="00C93CA4">
      <w:pPr>
        <w:spacing w:after="0" w:line="240" w:lineRule="auto"/>
        <w:rPr>
          <w:rFonts w:ascii="Arial" w:hAnsi="Arial" w:cs="Arial"/>
          <w:sz w:val="20"/>
          <w:szCs w:val="20"/>
        </w:rPr>
      </w:pPr>
    </w:p>
    <w:p w14:paraId="1FF72E24" w14:textId="77777777" w:rsidR="00D27D32" w:rsidRPr="00D27D32" w:rsidRDefault="00D27D32" w:rsidP="00B732FE">
      <w:pPr>
        <w:pStyle w:val="ListParagraph"/>
        <w:numPr>
          <w:ilvl w:val="0"/>
          <w:numId w:val="25"/>
        </w:numPr>
        <w:spacing w:after="0" w:line="240" w:lineRule="auto"/>
        <w:rPr>
          <w:rFonts w:ascii="Arial" w:hAnsi="Arial" w:cs="Arial"/>
          <w:sz w:val="20"/>
          <w:szCs w:val="20"/>
        </w:rPr>
      </w:pPr>
      <w:r>
        <w:rPr>
          <w:rFonts w:ascii="Arial" w:hAnsi="Arial" w:cs="Arial"/>
          <w:color w:val="1B1B1B"/>
          <w:sz w:val="20"/>
          <w:szCs w:val="20"/>
          <w:shd w:val="clear" w:color="auto" w:fill="FFFFFF"/>
        </w:rPr>
        <w:t>e</w:t>
      </w:r>
      <w:r w:rsidR="00B732FE" w:rsidRPr="00B732FE">
        <w:rPr>
          <w:rFonts w:ascii="Arial" w:hAnsi="Arial" w:cs="Arial"/>
          <w:color w:val="1B1B1B"/>
          <w:sz w:val="20"/>
          <w:szCs w:val="20"/>
          <w:shd w:val="clear" w:color="auto" w:fill="FFFFFF"/>
        </w:rPr>
        <w:t>pithets re</w:t>
      </w:r>
      <w:r>
        <w:rPr>
          <w:rFonts w:ascii="Arial" w:hAnsi="Arial" w:cs="Arial"/>
          <w:color w:val="1B1B1B"/>
          <w:sz w:val="20"/>
          <w:szCs w:val="20"/>
          <w:shd w:val="clear" w:color="auto" w:fill="FFFFFF"/>
        </w:rPr>
        <w:t xml:space="preserve">lated to </w:t>
      </w:r>
      <w:r w:rsidR="00B732FE" w:rsidRPr="00B732FE">
        <w:rPr>
          <w:rFonts w:ascii="Arial" w:hAnsi="Arial" w:cs="Arial"/>
          <w:color w:val="1B1B1B"/>
          <w:sz w:val="20"/>
          <w:szCs w:val="20"/>
          <w:shd w:val="clear" w:color="auto" w:fill="FFFFFF"/>
        </w:rPr>
        <w:t>sexual orientation or gender identity;</w:t>
      </w:r>
    </w:p>
    <w:p w14:paraId="53B82B0D" w14:textId="5762AAC2" w:rsidR="00D27D32" w:rsidRDefault="00B732FE" w:rsidP="00B732FE">
      <w:pPr>
        <w:pStyle w:val="ListParagraph"/>
        <w:numPr>
          <w:ilvl w:val="0"/>
          <w:numId w:val="25"/>
        </w:numPr>
        <w:spacing w:after="0" w:line="240" w:lineRule="auto"/>
        <w:rPr>
          <w:rFonts w:ascii="Arial" w:hAnsi="Arial" w:cs="Arial"/>
          <w:sz w:val="20"/>
          <w:szCs w:val="20"/>
        </w:rPr>
      </w:pPr>
      <w:r w:rsidRPr="00B732FE">
        <w:rPr>
          <w:rFonts w:ascii="Arial" w:hAnsi="Arial" w:cs="Arial"/>
          <w:color w:val="1B1B1B"/>
          <w:sz w:val="20"/>
          <w:szCs w:val="20"/>
          <w:shd w:val="clear" w:color="auto" w:fill="FFFFFF"/>
        </w:rPr>
        <w:t>physical assault due to sexual orientation or gender identity;</w:t>
      </w:r>
      <w:r w:rsidR="001A6309">
        <w:rPr>
          <w:rFonts w:ascii="Arial" w:hAnsi="Arial" w:cs="Arial"/>
          <w:sz w:val="20"/>
          <w:szCs w:val="20"/>
        </w:rPr>
        <w:t xml:space="preserve"> </w:t>
      </w:r>
    </w:p>
    <w:p w14:paraId="6C42AC6E" w14:textId="77777777" w:rsidR="00D27D32" w:rsidRPr="00D27D32" w:rsidRDefault="00D27D32" w:rsidP="00B732FE">
      <w:pPr>
        <w:pStyle w:val="ListParagraph"/>
        <w:numPr>
          <w:ilvl w:val="0"/>
          <w:numId w:val="25"/>
        </w:numPr>
        <w:spacing w:after="0" w:line="240" w:lineRule="auto"/>
        <w:rPr>
          <w:rFonts w:ascii="Arial" w:hAnsi="Arial" w:cs="Arial"/>
          <w:sz w:val="20"/>
          <w:szCs w:val="20"/>
        </w:rPr>
      </w:pPr>
      <w:r>
        <w:rPr>
          <w:rFonts w:ascii="Arial" w:hAnsi="Arial" w:cs="Arial"/>
          <w:color w:val="1B1B1B"/>
          <w:sz w:val="20"/>
          <w:szCs w:val="20"/>
          <w:shd w:val="clear" w:color="auto" w:fill="FFFFFF"/>
        </w:rPr>
        <w:t>“</w:t>
      </w:r>
      <w:r w:rsidR="00B732FE" w:rsidRPr="00B732FE">
        <w:rPr>
          <w:rFonts w:ascii="Arial" w:hAnsi="Arial" w:cs="Arial"/>
          <w:color w:val="1B1B1B"/>
          <w:sz w:val="20"/>
          <w:szCs w:val="20"/>
          <w:shd w:val="clear" w:color="auto" w:fill="FFFFFF"/>
        </w:rPr>
        <w:t>outing</w:t>
      </w:r>
      <w:r>
        <w:rPr>
          <w:rFonts w:ascii="Arial" w:hAnsi="Arial" w:cs="Arial"/>
          <w:color w:val="1B1B1B"/>
          <w:sz w:val="20"/>
          <w:szCs w:val="20"/>
          <w:shd w:val="clear" w:color="auto" w:fill="FFFFFF"/>
        </w:rPr>
        <w:t>”</w:t>
      </w:r>
      <w:r w:rsidR="00B732FE" w:rsidRPr="00B732FE">
        <w:rPr>
          <w:rFonts w:ascii="Arial" w:hAnsi="Arial" w:cs="Arial"/>
          <w:color w:val="1B1B1B"/>
          <w:sz w:val="20"/>
          <w:szCs w:val="20"/>
          <w:shd w:val="clear" w:color="auto" w:fill="FFFFFF"/>
        </w:rPr>
        <w:t xml:space="preserve"> (disclosure of an individual’s sexual orientation or gender identity without permission);</w:t>
      </w:r>
    </w:p>
    <w:p w14:paraId="18C4E98A" w14:textId="77777777" w:rsidR="00D27D32" w:rsidRDefault="00B732FE" w:rsidP="00B732FE">
      <w:pPr>
        <w:pStyle w:val="ListParagraph"/>
        <w:numPr>
          <w:ilvl w:val="0"/>
          <w:numId w:val="25"/>
        </w:numPr>
        <w:spacing w:after="0" w:line="240" w:lineRule="auto"/>
        <w:rPr>
          <w:rFonts w:ascii="Arial" w:hAnsi="Arial" w:cs="Arial"/>
          <w:sz w:val="20"/>
          <w:szCs w:val="20"/>
        </w:rPr>
      </w:pPr>
      <w:r w:rsidRPr="00B732FE">
        <w:rPr>
          <w:rFonts w:ascii="Arial" w:hAnsi="Arial" w:cs="Arial"/>
          <w:color w:val="1B1B1B"/>
          <w:sz w:val="20"/>
          <w:szCs w:val="20"/>
          <w:shd w:val="clear" w:color="auto" w:fill="FFFFFF"/>
        </w:rPr>
        <w:t>harassing conduct because an individual does not present in a manner that would stereotypically be associated with that person’s sex;</w:t>
      </w:r>
      <w:bookmarkStart w:id="0" w:name="_ftnref41"/>
      <w:r w:rsidRPr="00B732FE">
        <w:rPr>
          <w:rFonts w:ascii="Arial" w:hAnsi="Arial" w:cs="Arial"/>
          <w:sz w:val="20"/>
          <w:szCs w:val="20"/>
        </w:rPr>
        <w:fldChar w:fldCharType="begin"/>
      </w:r>
      <w:r w:rsidRPr="00B732FE">
        <w:rPr>
          <w:rFonts w:ascii="Arial" w:hAnsi="Arial" w:cs="Arial"/>
          <w:sz w:val="20"/>
          <w:szCs w:val="20"/>
        </w:rPr>
        <w:instrText>HYPERLINK "https://www.eeoc.gov/laws/guidance/enforcement-guidance-harassment-workplace" \l "_ftn41" \o ""</w:instrText>
      </w:r>
      <w:r w:rsidRPr="00B732FE">
        <w:rPr>
          <w:rFonts w:ascii="Arial" w:hAnsi="Arial" w:cs="Arial"/>
          <w:sz w:val="20"/>
          <w:szCs w:val="20"/>
        </w:rPr>
      </w:r>
      <w:r w:rsidR="00000000">
        <w:rPr>
          <w:rFonts w:ascii="Arial" w:hAnsi="Arial" w:cs="Arial"/>
          <w:sz w:val="20"/>
          <w:szCs w:val="20"/>
        </w:rPr>
        <w:fldChar w:fldCharType="separate"/>
      </w:r>
      <w:r w:rsidRPr="00B732FE">
        <w:rPr>
          <w:rFonts w:ascii="Arial" w:hAnsi="Arial" w:cs="Arial"/>
          <w:sz w:val="20"/>
          <w:szCs w:val="20"/>
        </w:rPr>
        <w:fldChar w:fldCharType="end"/>
      </w:r>
      <w:bookmarkEnd w:id="0"/>
    </w:p>
    <w:p w14:paraId="48BC395F" w14:textId="18FAAD1F" w:rsidR="00D27D32" w:rsidRDefault="00B732FE" w:rsidP="00B732FE">
      <w:pPr>
        <w:pStyle w:val="ListParagraph"/>
        <w:numPr>
          <w:ilvl w:val="0"/>
          <w:numId w:val="25"/>
        </w:numPr>
        <w:spacing w:after="0" w:line="240" w:lineRule="auto"/>
        <w:rPr>
          <w:rFonts w:ascii="Arial" w:hAnsi="Arial" w:cs="Arial"/>
          <w:sz w:val="20"/>
          <w:szCs w:val="20"/>
        </w:rPr>
      </w:pPr>
      <w:r w:rsidRPr="00B732FE">
        <w:rPr>
          <w:rFonts w:ascii="Arial" w:hAnsi="Arial" w:cs="Arial"/>
          <w:color w:val="1B1B1B"/>
          <w:sz w:val="20"/>
          <w:szCs w:val="20"/>
          <w:shd w:val="clear" w:color="auto" w:fill="FFFFFF"/>
        </w:rPr>
        <w:t>repeated and intentional use of a name or pronoun inconsistent with the individual’s known gender identity (misgendering);</w:t>
      </w:r>
      <w:bookmarkStart w:id="1" w:name="_ftnref42"/>
      <w:r w:rsidR="00D27D32">
        <w:rPr>
          <w:rFonts w:ascii="Arial" w:hAnsi="Arial" w:cs="Arial"/>
          <w:color w:val="1B1B1B"/>
          <w:sz w:val="20"/>
          <w:szCs w:val="20"/>
          <w:shd w:val="clear" w:color="auto" w:fill="FFFFFF"/>
        </w:rPr>
        <w:t xml:space="preserve"> or</w:t>
      </w:r>
      <w:hyperlink r:id="rId9" w:anchor="_ftn42" w:history="1"/>
      <w:bookmarkEnd w:id="1"/>
    </w:p>
    <w:p w14:paraId="193F6E77" w14:textId="49805E3F" w:rsidR="00B732FE" w:rsidRPr="00B732FE" w:rsidRDefault="00B732FE" w:rsidP="00B732FE">
      <w:pPr>
        <w:pStyle w:val="ListParagraph"/>
        <w:numPr>
          <w:ilvl w:val="0"/>
          <w:numId w:val="25"/>
        </w:numPr>
        <w:spacing w:after="0" w:line="240" w:lineRule="auto"/>
        <w:rPr>
          <w:rFonts w:ascii="Arial" w:hAnsi="Arial" w:cs="Arial"/>
          <w:sz w:val="20"/>
          <w:szCs w:val="20"/>
        </w:rPr>
      </w:pPr>
      <w:r w:rsidRPr="00B732FE">
        <w:rPr>
          <w:rFonts w:ascii="Arial" w:hAnsi="Arial" w:cs="Arial"/>
          <w:color w:val="1B1B1B"/>
          <w:sz w:val="20"/>
          <w:szCs w:val="20"/>
          <w:shd w:val="clear" w:color="auto" w:fill="FFFFFF"/>
        </w:rPr>
        <w:t>the denial of access to a bathroom or other sex-segregated facility consistent with the individual’s gender identity.</w:t>
      </w:r>
      <w:r w:rsidR="00D27D32" w:rsidRPr="00B732FE">
        <w:rPr>
          <w:rFonts w:ascii="Arial" w:hAnsi="Arial" w:cs="Arial"/>
          <w:sz w:val="20"/>
          <w:szCs w:val="20"/>
        </w:rPr>
        <w:t xml:space="preserve"> </w:t>
      </w:r>
    </w:p>
    <w:p w14:paraId="2B20D9DC" w14:textId="77777777" w:rsidR="00C5625B" w:rsidRPr="00B732FE" w:rsidRDefault="00C5625B" w:rsidP="00C93CA4">
      <w:pPr>
        <w:spacing w:after="0" w:line="240" w:lineRule="auto"/>
        <w:rPr>
          <w:rFonts w:ascii="Arial" w:hAnsi="Arial" w:cs="Arial"/>
          <w:sz w:val="20"/>
          <w:szCs w:val="20"/>
        </w:rPr>
      </w:pPr>
    </w:p>
    <w:p w14:paraId="29087B60" w14:textId="536A9011" w:rsidR="00DB15E6" w:rsidRDefault="00381B32" w:rsidP="00C93CA4">
      <w:pPr>
        <w:spacing w:after="0" w:line="240" w:lineRule="auto"/>
        <w:rPr>
          <w:rFonts w:ascii="Arial" w:hAnsi="Arial" w:cs="Arial"/>
          <w:sz w:val="20"/>
          <w:szCs w:val="20"/>
        </w:rPr>
      </w:pPr>
      <w:r w:rsidRPr="00B732FE">
        <w:rPr>
          <w:rFonts w:ascii="Arial" w:hAnsi="Arial" w:cs="Arial"/>
          <w:sz w:val="20"/>
          <w:szCs w:val="20"/>
        </w:rPr>
        <w:t>Indiana Attorney General</w:t>
      </w:r>
      <w:r w:rsidR="00F07B2A" w:rsidRPr="00B732FE">
        <w:rPr>
          <w:rFonts w:ascii="Arial" w:hAnsi="Arial" w:cs="Arial"/>
          <w:sz w:val="20"/>
          <w:szCs w:val="20"/>
        </w:rPr>
        <w:t>,</w:t>
      </w:r>
      <w:r w:rsidRPr="00B732FE">
        <w:rPr>
          <w:rFonts w:ascii="Arial" w:hAnsi="Arial" w:cs="Arial"/>
          <w:sz w:val="20"/>
          <w:szCs w:val="20"/>
        </w:rPr>
        <w:t xml:space="preserve"> Todd Rokita</w:t>
      </w:r>
      <w:r w:rsidR="00F07B2A" w:rsidRPr="00B732FE">
        <w:rPr>
          <w:rFonts w:ascii="Arial" w:hAnsi="Arial" w:cs="Arial"/>
          <w:sz w:val="20"/>
          <w:szCs w:val="20"/>
        </w:rPr>
        <w:t>, recently</w:t>
      </w:r>
      <w:r w:rsidRPr="00B732FE">
        <w:rPr>
          <w:rFonts w:ascii="Arial" w:hAnsi="Arial" w:cs="Arial"/>
          <w:sz w:val="20"/>
          <w:szCs w:val="20"/>
        </w:rPr>
        <w:t xml:space="preserve"> refuted the guidance saying th</w:t>
      </w:r>
      <w:r w:rsidR="00102F63" w:rsidRPr="00B732FE">
        <w:rPr>
          <w:rFonts w:ascii="Arial" w:hAnsi="Arial" w:cs="Arial"/>
          <w:sz w:val="20"/>
          <w:szCs w:val="20"/>
        </w:rPr>
        <w:t>ere is no law that requires employers to use</w:t>
      </w:r>
      <w:r w:rsidR="009845FF" w:rsidRPr="00B732FE">
        <w:rPr>
          <w:rFonts w:ascii="Arial" w:hAnsi="Arial" w:cs="Arial"/>
          <w:sz w:val="20"/>
          <w:szCs w:val="20"/>
        </w:rPr>
        <w:t xml:space="preserve"> preferred pronouns</w:t>
      </w:r>
      <w:r w:rsidRPr="00B732FE">
        <w:rPr>
          <w:rFonts w:ascii="Arial" w:hAnsi="Arial" w:cs="Arial"/>
          <w:sz w:val="20"/>
          <w:szCs w:val="20"/>
        </w:rPr>
        <w:t>.</w:t>
      </w:r>
      <w:r w:rsidR="00653C39" w:rsidRPr="00B732FE">
        <w:rPr>
          <w:rFonts w:ascii="Arial" w:hAnsi="Arial" w:cs="Arial"/>
          <w:sz w:val="20"/>
          <w:szCs w:val="20"/>
        </w:rPr>
        <w:t xml:space="preserve"> However, Rokita</w:t>
      </w:r>
      <w:r w:rsidR="00653C39">
        <w:rPr>
          <w:rFonts w:ascii="Arial" w:hAnsi="Arial" w:cs="Arial"/>
          <w:sz w:val="20"/>
          <w:szCs w:val="20"/>
        </w:rPr>
        <w:t xml:space="preserve"> did </w:t>
      </w:r>
      <w:r w:rsidR="00567148">
        <w:rPr>
          <w:rFonts w:ascii="Arial" w:hAnsi="Arial" w:cs="Arial"/>
          <w:sz w:val="20"/>
          <w:szCs w:val="20"/>
        </w:rPr>
        <w:t>agree in his</w:t>
      </w:r>
      <w:r w:rsidR="006910D9">
        <w:rPr>
          <w:rFonts w:ascii="Arial" w:hAnsi="Arial" w:cs="Arial"/>
          <w:sz w:val="20"/>
          <w:szCs w:val="20"/>
        </w:rPr>
        <w:t xml:space="preserve"> recent </w:t>
      </w:r>
      <w:hyperlink r:id="rId10" w:history="1">
        <w:r w:rsidR="00567148" w:rsidRPr="006910D9">
          <w:rPr>
            <w:rStyle w:val="Hyperlink"/>
            <w:rFonts w:ascii="Arial" w:hAnsi="Arial" w:cs="Arial"/>
            <w:sz w:val="20"/>
            <w:szCs w:val="20"/>
          </w:rPr>
          <w:t>memo</w:t>
        </w:r>
      </w:hyperlink>
      <w:r w:rsidR="005B50AC">
        <w:rPr>
          <w:rFonts w:ascii="Arial" w:hAnsi="Arial" w:cs="Arial"/>
          <w:sz w:val="20"/>
          <w:szCs w:val="20"/>
        </w:rPr>
        <w:t>,</w:t>
      </w:r>
      <w:r w:rsidR="00567148">
        <w:rPr>
          <w:rFonts w:ascii="Arial" w:hAnsi="Arial" w:cs="Arial"/>
          <w:sz w:val="20"/>
          <w:szCs w:val="20"/>
        </w:rPr>
        <w:t xml:space="preserve"> that repeated</w:t>
      </w:r>
      <w:r w:rsidR="005B50AC">
        <w:rPr>
          <w:rFonts w:ascii="Arial" w:hAnsi="Arial" w:cs="Arial"/>
          <w:sz w:val="20"/>
          <w:szCs w:val="20"/>
        </w:rPr>
        <w:t>,</w:t>
      </w:r>
      <w:r w:rsidR="00567148">
        <w:rPr>
          <w:rFonts w:ascii="Arial" w:hAnsi="Arial" w:cs="Arial"/>
          <w:sz w:val="20"/>
          <w:szCs w:val="20"/>
        </w:rPr>
        <w:t xml:space="preserve"> </w:t>
      </w:r>
      <w:r w:rsidR="000F2CB4">
        <w:rPr>
          <w:rFonts w:ascii="Arial" w:hAnsi="Arial" w:cs="Arial"/>
          <w:sz w:val="20"/>
          <w:szCs w:val="20"/>
        </w:rPr>
        <w:t xml:space="preserve">continuous, intentional misuse of pronouns could create a hostile work environment under the right circumstances. </w:t>
      </w:r>
      <w:r w:rsidR="00BD4810">
        <w:rPr>
          <w:rFonts w:ascii="Arial" w:hAnsi="Arial" w:cs="Arial"/>
          <w:sz w:val="20"/>
          <w:szCs w:val="20"/>
        </w:rPr>
        <w:t>It is important to note that n</w:t>
      </w:r>
      <w:r w:rsidR="006C3F7E">
        <w:rPr>
          <w:rFonts w:ascii="Arial" w:hAnsi="Arial" w:cs="Arial"/>
          <w:sz w:val="20"/>
          <w:szCs w:val="20"/>
        </w:rPr>
        <w:t>e</w:t>
      </w:r>
      <w:r w:rsidR="00396D6C">
        <w:rPr>
          <w:rFonts w:ascii="Arial" w:hAnsi="Arial" w:cs="Arial"/>
          <w:sz w:val="20"/>
          <w:szCs w:val="20"/>
        </w:rPr>
        <w:t xml:space="preserve">ither the EEOC guidance nor Rokita’s </w:t>
      </w:r>
      <w:r w:rsidR="006C3F7E">
        <w:rPr>
          <w:rFonts w:ascii="Arial" w:hAnsi="Arial" w:cs="Arial"/>
          <w:sz w:val="20"/>
          <w:szCs w:val="20"/>
        </w:rPr>
        <w:t>memo carry the force of law so l</w:t>
      </w:r>
      <w:r w:rsidR="00700ECB">
        <w:rPr>
          <w:rFonts w:ascii="Arial" w:hAnsi="Arial" w:cs="Arial"/>
          <w:sz w:val="20"/>
          <w:szCs w:val="20"/>
        </w:rPr>
        <w:t xml:space="preserve">ibraries should work with their attorneys </w:t>
      </w:r>
      <w:r w:rsidR="00BD4810">
        <w:rPr>
          <w:rFonts w:ascii="Arial" w:hAnsi="Arial" w:cs="Arial"/>
          <w:sz w:val="20"/>
          <w:szCs w:val="20"/>
        </w:rPr>
        <w:t>if</w:t>
      </w:r>
      <w:r w:rsidR="00700ECB">
        <w:rPr>
          <w:rFonts w:ascii="Arial" w:hAnsi="Arial" w:cs="Arial"/>
          <w:sz w:val="20"/>
          <w:szCs w:val="20"/>
        </w:rPr>
        <w:t xml:space="preserve"> an issue related to LGBTQ+ rights</w:t>
      </w:r>
      <w:r w:rsidR="00442B41">
        <w:rPr>
          <w:rFonts w:ascii="Arial" w:hAnsi="Arial" w:cs="Arial"/>
          <w:sz w:val="20"/>
          <w:szCs w:val="20"/>
        </w:rPr>
        <w:t xml:space="preserve"> or </w:t>
      </w:r>
      <w:r w:rsidR="00BB2471">
        <w:rPr>
          <w:rFonts w:ascii="Arial" w:hAnsi="Arial" w:cs="Arial"/>
          <w:sz w:val="20"/>
          <w:szCs w:val="20"/>
        </w:rPr>
        <w:t xml:space="preserve">alleged </w:t>
      </w:r>
      <w:r w:rsidR="00442B41">
        <w:rPr>
          <w:rFonts w:ascii="Arial" w:hAnsi="Arial" w:cs="Arial"/>
          <w:sz w:val="20"/>
          <w:szCs w:val="20"/>
        </w:rPr>
        <w:t>discrimination</w:t>
      </w:r>
      <w:r w:rsidR="00700ECB">
        <w:rPr>
          <w:rFonts w:ascii="Arial" w:hAnsi="Arial" w:cs="Arial"/>
          <w:sz w:val="20"/>
          <w:szCs w:val="20"/>
        </w:rPr>
        <w:t xml:space="preserve"> </w:t>
      </w:r>
      <w:r w:rsidR="001A1113">
        <w:rPr>
          <w:rFonts w:ascii="Arial" w:hAnsi="Arial" w:cs="Arial"/>
          <w:sz w:val="20"/>
          <w:szCs w:val="20"/>
        </w:rPr>
        <w:t xml:space="preserve">of any kind </w:t>
      </w:r>
      <w:r w:rsidR="00BB2471">
        <w:rPr>
          <w:rFonts w:ascii="Arial" w:hAnsi="Arial" w:cs="Arial"/>
          <w:sz w:val="20"/>
          <w:szCs w:val="20"/>
        </w:rPr>
        <w:t>occur</w:t>
      </w:r>
      <w:r w:rsidR="00BD4810">
        <w:rPr>
          <w:rFonts w:ascii="Arial" w:hAnsi="Arial" w:cs="Arial"/>
          <w:sz w:val="20"/>
          <w:szCs w:val="20"/>
        </w:rPr>
        <w:t>s</w:t>
      </w:r>
      <w:r w:rsidR="00BB2471">
        <w:rPr>
          <w:rFonts w:ascii="Arial" w:hAnsi="Arial" w:cs="Arial"/>
          <w:sz w:val="20"/>
          <w:szCs w:val="20"/>
        </w:rPr>
        <w:t>.</w:t>
      </w:r>
      <w:r w:rsidR="00B553BA">
        <w:rPr>
          <w:rFonts w:ascii="Arial" w:hAnsi="Arial" w:cs="Arial"/>
          <w:sz w:val="20"/>
          <w:szCs w:val="20"/>
        </w:rPr>
        <w:t xml:space="preserve"> You c</w:t>
      </w:r>
      <w:r w:rsidR="001B598F">
        <w:rPr>
          <w:rFonts w:ascii="Arial" w:hAnsi="Arial" w:cs="Arial"/>
          <w:sz w:val="20"/>
          <w:szCs w:val="20"/>
        </w:rPr>
        <w:t>an</w:t>
      </w:r>
      <w:r w:rsidR="00B553BA">
        <w:rPr>
          <w:rFonts w:ascii="Arial" w:hAnsi="Arial" w:cs="Arial"/>
          <w:sz w:val="20"/>
          <w:szCs w:val="20"/>
        </w:rPr>
        <w:t xml:space="preserve"> contact the local EEOC office for guidance at (317) 226</w:t>
      </w:r>
      <w:r w:rsidR="00482D3E">
        <w:rPr>
          <w:rFonts w:ascii="Arial" w:hAnsi="Arial" w:cs="Arial"/>
          <w:sz w:val="20"/>
          <w:szCs w:val="20"/>
        </w:rPr>
        <w:t>-</w:t>
      </w:r>
      <w:r w:rsidR="00B553BA">
        <w:rPr>
          <w:rFonts w:ascii="Arial" w:hAnsi="Arial" w:cs="Arial"/>
          <w:sz w:val="20"/>
          <w:szCs w:val="20"/>
        </w:rPr>
        <w:t>7212</w:t>
      </w:r>
      <w:r w:rsidR="00482D3E">
        <w:rPr>
          <w:rFonts w:ascii="Arial" w:hAnsi="Arial" w:cs="Arial"/>
          <w:sz w:val="20"/>
          <w:szCs w:val="20"/>
        </w:rPr>
        <w:t>.</w:t>
      </w:r>
    </w:p>
    <w:p w14:paraId="53E5B168" w14:textId="77777777" w:rsidR="00482D3E" w:rsidRDefault="00482D3E" w:rsidP="00C93CA4">
      <w:pPr>
        <w:spacing w:after="0" w:line="240" w:lineRule="auto"/>
        <w:rPr>
          <w:rFonts w:ascii="Arial" w:hAnsi="Arial" w:cs="Arial"/>
          <w:sz w:val="20"/>
          <w:szCs w:val="20"/>
        </w:rPr>
      </w:pPr>
    </w:p>
    <w:p w14:paraId="6663B003" w14:textId="77777777" w:rsidR="0095482A" w:rsidRPr="0095482A" w:rsidRDefault="0095482A" w:rsidP="00C93CA4">
      <w:pPr>
        <w:spacing w:after="0" w:line="240" w:lineRule="auto"/>
        <w:rPr>
          <w:rFonts w:ascii="Arial" w:hAnsi="Arial" w:cs="Arial"/>
          <w:b/>
          <w:bCs/>
        </w:rPr>
      </w:pPr>
    </w:p>
    <w:p w14:paraId="2E907617" w14:textId="45804D44" w:rsidR="00482D3E" w:rsidRPr="00E76262" w:rsidRDefault="000D34B6" w:rsidP="00C93CA4">
      <w:pPr>
        <w:spacing w:after="0" w:line="240" w:lineRule="auto"/>
        <w:rPr>
          <w:rFonts w:ascii="Arial" w:hAnsi="Arial" w:cs="Arial"/>
          <w:b/>
          <w:bCs/>
        </w:rPr>
      </w:pPr>
      <w:r w:rsidRPr="00E76262">
        <w:rPr>
          <w:rFonts w:ascii="Arial" w:hAnsi="Arial" w:cs="Arial"/>
          <w:b/>
          <w:bCs/>
        </w:rPr>
        <w:t>Fair Labor Standards Act</w:t>
      </w:r>
      <w:r w:rsidR="001254F8" w:rsidRPr="00E76262">
        <w:rPr>
          <w:rFonts w:ascii="Arial" w:hAnsi="Arial" w:cs="Arial"/>
          <w:b/>
          <w:bCs/>
        </w:rPr>
        <w:t xml:space="preserve"> New Overtime Provision</w:t>
      </w:r>
    </w:p>
    <w:p w14:paraId="1C66739A" w14:textId="77777777" w:rsidR="001254F8" w:rsidRDefault="001254F8" w:rsidP="00C93CA4">
      <w:pPr>
        <w:spacing w:after="0" w:line="240" w:lineRule="auto"/>
        <w:rPr>
          <w:rFonts w:ascii="Arial" w:hAnsi="Arial" w:cs="Arial"/>
          <w:b/>
          <w:bCs/>
          <w:sz w:val="20"/>
          <w:szCs w:val="20"/>
        </w:rPr>
      </w:pPr>
    </w:p>
    <w:p w14:paraId="087D3A52" w14:textId="0B5FE8BD" w:rsidR="00203755" w:rsidRDefault="00BA2E3E" w:rsidP="00C93CA4">
      <w:pPr>
        <w:spacing w:after="0" w:line="240" w:lineRule="auto"/>
        <w:rPr>
          <w:rFonts w:ascii="Arial" w:hAnsi="Arial" w:cs="Arial"/>
          <w:sz w:val="20"/>
          <w:szCs w:val="20"/>
        </w:rPr>
      </w:pPr>
      <w:r>
        <w:rPr>
          <w:rFonts w:ascii="Arial" w:hAnsi="Arial" w:cs="Arial"/>
          <w:sz w:val="20"/>
          <w:szCs w:val="20"/>
        </w:rPr>
        <w:t xml:space="preserve">The compensation threshold for overtime </w:t>
      </w:r>
      <w:r w:rsidR="00203755">
        <w:rPr>
          <w:rFonts w:ascii="Arial" w:hAnsi="Arial" w:cs="Arial"/>
          <w:sz w:val="20"/>
          <w:szCs w:val="20"/>
        </w:rPr>
        <w:t xml:space="preserve">pay </w:t>
      </w:r>
      <w:r>
        <w:rPr>
          <w:rFonts w:ascii="Arial" w:hAnsi="Arial" w:cs="Arial"/>
          <w:sz w:val="20"/>
          <w:szCs w:val="20"/>
        </w:rPr>
        <w:t>eligibility under the Fair Labor Standards Act</w:t>
      </w:r>
      <w:r w:rsidR="00B91975">
        <w:rPr>
          <w:rFonts w:ascii="Arial" w:hAnsi="Arial" w:cs="Arial"/>
          <w:sz w:val="20"/>
          <w:szCs w:val="20"/>
        </w:rPr>
        <w:t xml:space="preserve"> (</w:t>
      </w:r>
      <w:r w:rsidR="00FF6678">
        <w:rPr>
          <w:rFonts w:ascii="Arial" w:hAnsi="Arial" w:cs="Arial"/>
          <w:sz w:val="20"/>
          <w:szCs w:val="20"/>
        </w:rPr>
        <w:t>the Act</w:t>
      </w:r>
      <w:r w:rsidR="00B91975">
        <w:rPr>
          <w:rFonts w:ascii="Arial" w:hAnsi="Arial" w:cs="Arial"/>
          <w:sz w:val="20"/>
          <w:szCs w:val="20"/>
        </w:rPr>
        <w:t>)</w:t>
      </w:r>
      <w:r>
        <w:rPr>
          <w:rFonts w:ascii="Arial" w:hAnsi="Arial" w:cs="Arial"/>
          <w:sz w:val="20"/>
          <w:szCs w:val="20"/>
        </w:rPr>
        <w:t xml:space="preserve"> </w:t>
      </w:r>
      <w:r w:rsidR="00203755">
        <w:rPr>
          <w:rFonts w:ascii="Arial" w:hAnsi="Arial" w:cs="Arial"/>
          <w:sz w:val="20"/>
          <w:szCs w:val="20"/>
        </w:rPr>
        <w:t xml:space="preserve">is increasing. </w:t>
      </w:r>
      <w:r w:rsidR="00203755" w:rsidRPr="00203755">
        <w:rPr>
          <w:rFonts w:ascii="Arial" w:hAnsi="Arial" w:cs="Arial"/>
          <w:sz w:val="20"/>
          <w:szCs w:val="20"/>
        </w:rPr>
        <w:t xml:space="preserve">Effective July 1, 2024, the salary threshold will increase </w:t>
      </w:r>
      <w:r w:rsidR="00203755">
        <w:rPr>
          <w:rFonts w:ascii="Arial" w:hAnsi="Arial" w:cs="Arial"/>
          <w:sz w:val="20"/>
          <w:szCs w:val="20"/>
        </w:rPr>
        <w:t xml:space="preserve">to </w:t>
      </w:r>
      <w:r w:rsidR="00203755" w:rsidRPr="00203755">
        <w:rPr>
          <w:rFonts w:ascii="Arial" w:hAnsi="Arial" w:cs="Arial"/>
          <w:sz w:val="20"/>
          <w:szCs w:val="20"/>
        </w:rPr>
        <w:t>$43,888 and</w:t>
      </w:r>
      <w:r w:rsidR="00203755">
        <w:rPr>
          <w:rFonts w:ascii="Arial" w:hAnsi="Arial" w:cs="Arial"/>
          <w:sz w:val="20"/>
          <w:szCs w:val="20"/>
        </w:rPr>
        <w:t xml:space="preserve"> effective January 1, 2025</w:t>
      </w:r>
      <w:r w:rsidR="00FF6678">
        <w:rPr>
          <w:rFonts w:ascii="Arial" w:hAnsi="Arial" w:cs="Arial"/>
          <w:sz w:val="20"/>
          <w:szCs w:val="20"/>
        </w:rPr>
        <w:t>,</w:t>
      </w:r>
      <w:r w:rsidR="00203755">
        <w:rPr>
          <w:rFonts w:ascii="Arial" w:hAnsi="Arial" w:cs="Arial"/>
          <w:sz w:val="20"/>
          <w:szCs w:val="20"/>
        </w:rPr>
        <w:t xml:space="preserve"> the salary threshold will increase to </w:t>
      </w:r>
      <w:r w:rsidR="00203755" w:rsidRPr="00203755">
        <w:rPr>
          <w:rFonts w:ascii="Arial" w:hAnsi="Arial" w:cs="Arial"/>
          <w:sz w:val="20"/>
          <w:szCs w:val="20"/>
        </w:rPr>
        <w:t>$58,656</w:t>
      </w:r>
      <w:r w:rsidR="00203755">
        <w:rPr>
          <w:rFonts w:ascii="Arial" w:hAnsi="Arial" w:cs="Arial"/>
          <w:sz w:val="20"/>
          <w:szCs w:val="20"/>
        </w:rPr>
        <w:t xml:space="preserve">. The salary threshold will be adjusted for highly compensated employees as well. </w:t>
      </w:r>
      <w:r w:rsidR="00FF6678">
        <w:rPr>
          <w:rFonts w:ascii="Arial" w:hAnsi="Arial" w:cs="Arial"/>
          <w:sz w:val="20"/>
          <w:szCs w:val="20"/>
        </w:rPr>
        <w:t>B</w:t>
      </w:r>
      <w:r w:rsidR="00203755">
        <w:rPr>
          <w:rFonts w:ascii="Arial" w:hAnsi="Arial" w:cs="Arial"/>
          <w:sz w:val="20"/>
          <w:szCs w:val="20"/>
        </w:rPr>
        <w:t xml:space="preserve">eginning </w:t>
      </w:r>
      <w:r w:rsidR="00203755" w:rsidRPr="00203755">
        <w:rPr>
          <w:rFonts w:ascii="Arial" w:hAnsi="Arial" w:cs="Arial"/>
          <w:sz w:val="20"/>
          <w:szCs w:val="20"/>
        </w:rPr>
        <w:t xml:space="preserve">July 1, 2027, </w:t>
      </w:r>
      <w:r w:rsidR="00FF6678">
        <w:rPr>
          <w:rFonts w:ascii="Arial" w:hAnsi="Arial" w:cs="Arial"/>
          <w:sz w:val="20"/>
          <w:szCs w:val="20"/>
        </w:rPr>
        <w:t xml:space="preserve">the </w:t>
      </w:r>
      <w:r w:rsidR="00203755" w:rsidRPr="00203755">
        <w:rPr>
          <w:rFonts w:ascii="Arial" w:hAnsi="Arial" w:cs="Arial"/>
          <w:sz w:val="20"/>
          <w:szCs w:val="20"/>
        </w:rPr>
        <w:t xml:space="preserve">salary thresholds will update every three </w:t>
      </w:r>
      <w:r w:rsidR="00203755" w:rsidRPr="00203755">
        <w:rPr>
          <w:rFonts w:ascii="Arial" w:hAnsi="Arial" w:cs="Arial"/>
          <w:sz w:val="20"/>
          <w:szCs w:val="20"/>
        </w:rPr>
        <w:lastRenderedPageBreak/>
        <w:t xml:space="preserve">years, </w:t>
      </w:r>
      <w:r w:rsidR="00203755">
        <w:rPr>
          <w:rFonts w:ascii="Arial" w:hAnsi="Arial" w:cs="Arial"/>
          <w:sz w:val="20"/>
          <w:szCs w:val="20"/>
        </w:rPr>
        <w:t>“</w:t>
      </w:r>
      <w:r w:rsidR="00203755" w:rsidRPr="00203755">
        <w:rPr>
          <w:rFonts w:ascii="Arial" w:hAnsi="Arial" w:cs="Arial"/>
          <w:sz w:val="20"/>
          <w:szCs w:val="20"/>
        </w:rPr>
        <w:t>by applying up-to-date wage data to determine new salary levels.</w:t>
      </w:r>
      <w:r w:rsidR="00203755">
        <w:rPr>
          <w:rFonts w:ascii="Arial" w:hAnsi="Arial" w:cs="Arial"/>
          <w:sz w:val="20"/>
          <w:szCs w:val="20"/>
        </w:rPr>
        <w:t xml:space="preserve">” </w:t>
      </w:r>
      <w:r>
        <w:rPr>
          <w:rFonts w:ascii="Arial" w:hAnsi="Arial" w:cs="Arial"/>
          <w:sz w:val="20"/>
          <w:szCs w:val="20"/>
        </w:rPr>
        <w:t>Th</w:t>
      </w:r>
      <w:r w:rsidR="00203755">
        <w:rPr>
          <w:rFonts w:ascii="Arial" w:hAnsi="Arial" w:cs="Arial"/>
          <w:sz w:val="20"/>
          <w:szCs w:val="20"/>
        </w:rPr>
        <w:t>ese changes</w:t>
      </w:r>
      <w:r w:rsidR="00B91975">
        <w:rPr>
          <w:rFonts w:ascii="Arial" w:hAnsi="Arial" w:cs="Arial"/>
          <w:sz w:val="20"/>
          <w:szCs w:val="20"/>
        </w:rPr>
        <w:t xml:space="preserve"> could make more of your employees eligible for overtime</w:t>
      </w:r>
      <w:r w:rsidR="00FF6678">
        <w:rPr>
          <w:rFonts w:ascii="Arial" w:hAnsi="Arial" w:cs="Arial"/>
          <w:sz w:val="20"/>
          <w:szCs w:val="20"/>
        </w:rPr>
        <w:t xml:space="preserve"> pay</w:t>
      </w:r>
      <w:r w:rsidR="00B91975">
        <w:rPr>
          <w:rFonts w:ascii="Arial" w:hAnsi="Arial" w:cs="Arial"/>
          <w:sz w:val="20"/>
          <w:szCs w:val="20"/>
        </w:rPr>
        <w:t xml:space="preserve"> under the Act.</w:t>
      </w:r>
      <w:r w:rsidR="004B2B2C">
        <w:rPr>
          <w:rFonts w:ascii="Arial" w:hAnsi="Arial" w:cs="Arial"/>
          <w:sz w:val="20"/>
          <w:szCs w:val="20"/>
        </w:rPr>
        <w:t xml:space="preserve"> Currently, individuals are el</w:t>
      </w:r>
      <w:r w:rsidR="006A55A4">
        <w:rPr>
          <w:rFonts w:ascii="Arial" w:hAnsi="Arial" w:cs="Arial"/>
          <w:sz w:val="20"/>
          <w:szCs w:val="20"/>
        </w:rPr>
        <w:t>igible for overtime</w:t>
      </w:r>
      <w:r w:rsidR="00FF6678">
        <w:rPr>
          <w:rFonts w:ascii="Arial" w:hAnsi="Arial" w:cs="Arial"/>
          <w:sz w:val="20"/>
          <w:szCs w:val="20"/>
        </w:rPr>
        <w:t xml:space="preserve"> pay</w:t>
      </w:r>
      <w:r w:rsidR="006A55A4">
        <w:rPr>
          <w:rFonts w:ascii="Arial" w:hAnsi="Arial" w:cs="Arial"/>
          <w:sz w:val="20"/>
          <w:szCs w:val="20"/>
        </w:rPr>
        <w:t xml:space="preserve"> under the Act if they are not exempt</w:t>
      </w:r>
      <w:r w:rsidR="001F38FB">
        <w:rPr>
          <w:rFonts w:ascii="Arial" w:hAnsi="Arial" w:cs="Arial"/>
          <w:sz w:val="20"/>
          <w:szCs w:val="20"/>
        </w:rPr>
        <w:t xml:space="preserve"> under the Act</w:t>
      </w:r>
      <w:r w:rsidR="006A55A4">
        <w:rPr>
          <w:rFonts w:ascii="Arial" w:hAnsi="Arial" w:cs="Arial"/>
          <w:sz w:val="20"/>
          <w:szCs w:val="20"/>
        </w:rPr>
        <w:t xml:space="preserve"> and work more than 40 hours in any given work week.</w:t>
      </w:r>
      <w:r w:rsidR="00FF6678">
        <w:rPr>
          <w:rFonts w:ascii="Arial" w:hAnsi="Arial" w:cs="Arial"/>
          <w:sz w:val="20"/>
          <w:szCs w:val="20"/>
        </w:rPr>
        <w:t xml:space="preserve"> The Act provides an exemption from both the minimum wage and the overtime pay provisions for employees employed as “bona fide executive, administrative, professional and outside sales employees” as well as certain computer employees.</w:t>
      </w:r>
      <w:r w:rsidR="001F38FB">
        <w:rPr>
          <w:rFonts w:ascii="Arial" w:hAnsi="Arial" w:cs="Arial"/>
          <w:sz w:val="20"/>
          <w:szCs w:val="20"/>
        </w:rPr>
        <w:t xml:space="preserve"> The Department of Labor has established </w:t>
      </w:r>
      <w:hyperlink r:id="rId11" w:anchor="footnoteOvertime" w:history="1">
        <w:r w:rsidR="001F38FB" w:rsidRPr="0095482A">
          <w:rPr>
            <w:rStyle w:val="Hyperlink"/>
            <w:rFonts w:ascii="Arial" w:hAnsi="Arial" w:cs="Arial"/>
            <w:sz w:val="20"/>
            <w:szCs w:val="20"/>
          </w:rPr>
          <w:t>test</w:t>
        </w:r>
        <w:r w:rsidR="0095482A" w:rsidRPr="0095482A">
          <w:rPr>
            <w:rStyle w:val="Hyperlink"/>
            <w:rFonts w:ascii="Arial" w:hAnsi="Arial" w:cs="Arial"/>
            <w:sz w:val="20"/>
            <w:szCs w:val="20"/>
          </w:rPr>
          <w:t>s</w:t>
        </w:r>
      </w:hyperlink>
      <w:r w:rsidR="001F38FB">
        <w:rPr>
          <w:rFonts w:ascii="Arial" w:hAnsi="Arial" w:cs="Arial"/>
          <w:sz w:val="20"/>
          <w:szCs w:val="20"/>
        </w:rPr>
        <w:t xml:space="preserve"> to assist employers in determining if certain employees are exempt under the Act.</w:t>
      </w:r>
      <w:r w:rsidR="00FF6678">
        <w:rPr>
          <w:rFonts w:ascii="Arial" w:hAnsi="Arial" w:cs="Arial"/>
          <w:sz w:val="20"/>
          <w:szCs w:val="20"/>
        </w:rPr>
        <w:t xml:space="preserve"> </w:t>
      </w:r>
      <w:r w:rsidR="006A55A4">
        <w:rPr>
          <w:rFonts w:ascii="Arial" w:hAnsi="Arial" w:cs="Arial"/>
          <w:sz w:val="20"/>
          <w:szCs w:val="20"/>
        </w:rPr>
        <w:t xml:space="preserve"> </w:t>
      </w:r>
      <w:r w:rsidR="00FF6678">
        <w:rPr>
          <w:rFonts w:ascii="Arial" w:hAnsi="Arial" w:cs="Arial"/>
          <w:sz w:val="20"/>
          <w:szCs w:val="20"/>
        </w:rPr>
        <w:t xml:space="preserve">Employers need to determine which of their employees are exempt </w:t>
      </w:r>
      <w:r w:rsidR="0095482A">
        <w:rPr>
          <w:rFonts w:ascii="Arial" w:hAnsi="Arial" w:cs="Arial"/>
          <w:sz w:val="20"/>
          <w:szCs w:val="20"/>
        </w:rPr>
        <w:t>under</w:t>
      </w:r>
      <w:r w:rsidR="00FF6678">
        <w:rPr>
          <w:rFonts w:ascii="Arial" w:hAnsi="Arial" w:cs="Arial"/>
          <w:sz w:val="20"/>
          <w:szCs w:val="20"/>
        </w:rPr>
        <w:t xml:space="preserve"> the Act and therefore not eligible for overtime pay under the raised salary thresholds.</w:t>
      </w:r>
      <w:r w:rsidR="00FF6678" w:rsidRPr="00FF6678">
        <w:rPr>
          <w:rFonts w:ascii="Arial" w:hAnsi="Arial" w:cs="Arial"/>
          <w:sz w:val="20"/>
          <w:szCs w:val="20"/>
        </w:rPr>
        <w:t xml:space="preserve"> </w:t>
      </w:r>
      <w:r w:rsidR="00203755">
        <w:rPr>
          <w:rFonts w:ascii="Arial" w:hAnsi="Arial" w:cs="Arial"/>
          <w:sz w:val="20"/>
          <w:szCs w:val="20"/>
        </w:rPr>
        <w:t>If you need assistance determining which of your employees this could impact, please contact the U.S. Department of Labor at (317) 226-5860</w:t>
      </w:r>
      <w:r w:rsidR="001F38FB">
        <w:rPr>
          <w:rFonts w:ascii="Arial" w:hAnsi="Arial" w:cs="Arial"/>
          <w:sz w:val="20"/>
          <w:szCs w:val="20"/>
        </w:rPr>
        <w:t xml:space="preserve"> or </w:t>
      </w:r>
      <w:r w:rsidR="001F38FB" w:rsidRPr="001F38FB">
        <w:rPr>
          <w:rFonts w:ascii="Arial" w:hAnsi="Arial" w:cs="Arial"/>
          <w:sz w:val="20"/>
          <w:szCs w:val="20"/>
        </w:rPr>
        <w:t>1-866-487-9243</w:t>
      </w:r>
      <w:r w:rsidR="00203755">
        <w:rPr>
          <w:rFonts w:ascii="Arial" w:hAnsi="Arial" w:cs="Arial"/>
          <w:sz w:val="20"/>
          <w:szCs w:val="20"/>
        </w:rPr>
        <w:t>.</w:t>
      </w:r>
    </w:p>
    <w:p w14:paraId="03F49ADB" w14:textId="77777777" w:rsidR="001F38FB" w:rsidRDefault="001F38FB" w:rsidP="00C93CA4">
      <w:pPr>
        <w:spacing w:after="0" w:line="240" w:lineRule="auto"/>
        <w:rPr>
          <w:rFonts w:ascii="Arial" w:hAnsi="Arial" w:cs="Arial"/>
          <w:sz w:val="20"/>
          <w:szCs w:val="20"/>
        </w:rPr>
      </w:pPr>
    </w:p>
    <w:p w14:paraId="3EB5BDF2" w14:textId="77777777" w:rsidR="00203755" w:rsidRDefault="00203755" w:rsidP="00C93CA4">
      <w:pPr>
        <w:spacing w:after="0" w:line="240" w:lineRule="auto"/>
        <w:rPr>
          <w:rFonts w:ascii="Arial" w:hAnsi="Arial" w:cs="Arial"/>
          <w:sz w:val="20"/>
          <w:szCs w:val="20"/>
        </w:rPr>
      </w:pPr>
    </w:p>
    <w:p w14:paraId="5606EF44" w14:textId="77777777" w:rsidR="00AA2BCC" w:rsidRPr="0095482A" w:rsidRDefault="00AA2BCC" w:rsidP="00AA2BCC">
      <w:pPr>
        <w:spacing w:after="0" w:line="240" w:lineRule="auto"/>
        <w:rPr>
          <w:rFonts w:ascii="Arial" w:hAnsi="Arial" w:cs="Arial"/>
          <w:b/>
          <w:bCs/>
        </w:rPr>
      </w:pPr>
      <w:r w:rsidRPr="0095482A">
        <w:rPr>
          <w:rFonts w:ascii="Arial" w:hAnsi="Arial" w:cs="Arial"/>
          <w:b/>
          <w:bCs/>
        </w:rPr>
        <w:t>Pregnant Workers Fairness Act</w:t>
      </w:r>
    </w:p>
    <w:p w14:paraId="16C9C7E9" w14:textId="77777777" w:rsidR="00AA2BCC" w:rsidRDefault="00AA2BCC" w:rsidP="00C93CA4">
      <w:pPr>
        <w:spacing w:after="0" w:line="240" w:lineRule="auto"/>
        <w:rPr>
          <w:rFonts w:ascii="Arial" w:hAnsi="Arial" w:cs="Arial"/>
          <w:b/>
          <w:bCs/>
        </w:rPr>
      </w:pPr>
    </w:p>
    <w:p w14:paraId="3B8A6B13" w14:textId="7FE8A791" w:rsidR="00FB07CD" w:rsidRDefault="007E39BD" w:rsidP="00C93CA4">
      <w:pPr>
        <w:spacing w:after="0" w:line="240" w:lineRule="auto"/>
        <w:rPr>
          <w:rFonts w:ascii="Arial" w:hAnsi="Arial" w:cs="Arial"/>
          <w:sz w:val="20"/>
          <w:szCs w:val="20"/>
        </w:rPr>
      </w:pPr>
      <w:r>
        <w:rPr>
          <w:rFonts w:ascii="Arial" w:hAnsi="Arial" w:cs="Arial"/>
          <w:sz w:val="20"/>
          <w:szCs w:val="20"/>
        </w:rPr>
        <w:t xml:space="preserve">The </w:t>
      </w:r>
      <w:hyperlink r:id="rId12" w:history="1">
        <w:r w:rsidRPr="00F2478A">
          <w:rPr>
            <w:rStyle w:val="Hyperlink"/>
            <w:rFonts w:ascii="Arial" w:hAnsi="Arial" w:cs="Arial"/>
            <w:sz w:val="20"/>
            <w:szCs w:val="20"/>
          </w:rPr>
          <w:t>Pregnant Workers Fairness Act</w:t>
        </w:r>
      </w:hyperlink>
      <w:r>
        <w:rPr>
          <w:rFonts w:ascii="Arial" w:hAnsi="Arial" w:cs="Arial"/>
          <w:sz w:val="20"/>
          <w:szCs w:val="20"/>
        </w:rPr>
        <w:t xml:space="preserve"> </w:t>
      </w:r>
      <w:r w:rsidR="00F81EBD">
        <w:rPr>
          <w:rFonts w:ascii="Arial" w:hAnsi="Arial" w:cs="Arial"/>
          <w:sz w:val="20"/>
          <w:szCs w:val="20"/>
        </w:rPr>
        <w:t xml:space="preserve">(PWFA) </w:t>
      </w:r>
      <w:r>
        <w:rPr>
          <w:rFonts w:ascii="Arial" w:hAnsi="Arial" w:cs="Arial"/>
          <w:sz w:val="20"/>
          <w:szCs w:val="20"/>
        </w:rPr>
        <w:t xml:space="preserve">went into effect June 27, 2023. </w:t>
      </w:r>
      <w:r w:rsidR="00BC6350">
        <w:rPr>
          <w:rFonts w:ascii="Arial" w:hAnsi="Arial" w:cs="Arial"/>
          <w:sz w:val="20"/>
          <w:szCs w:val="20"/>
        </w:rPr>
        <w:t>On April 15</w:t>
      </w:r>
      <w:r w:rsidR="00BC6350" w:rsidRPr="00BC6350">
        <w:rPr>
          <w:rFonts w:ascii="Arial" w:hAnsi="Arial" w:cs="Arial"/>
          <w:sz w:val="20"/>
          <w:szCs w:val="20"/>
          <w:vertAlign w:val="superscript"/>
        </w:rPr>
        <w:t>th</w:t>
      </w:r>
      <w:r w:rsidR="00BC6350">
        <w:rPr>
          <w:rFonts w:ascii="Arial" w:hAnsi="Arial" w:cs="Arial"/>
          <w:sz w:val="20"/>
          <w:szCs w:val="20"/>
        </w:rPr>
        <w:t>,</w:t>
      </w:r>
      <w:r w:rsidR="00426629">
        <w:rPr>
          <w:rFonts w:ascii="Arial" w:hAnsi="Arial" w:cs="Arial"/>
          <w:sz w:val="20"/>
          <w:szCs w:val="20"/>
        </w:rPr>
        <w:t xml:space="preserve"> 2024</w:t>
      </w:r>
      <w:r w:rsidR="006D147C">
        <w:rPr>
          <w:rFonts w:ascii="Arial" w:hAnsi="Arial" w:cs="Arial"/>
          <w:sz w:val="20"/>
          <w:szCs w:val="20"/>
        </w:rPr>
        <w:t>,</w:t>
      </w:r>
      <w:r w:rsidR="00426629">
        <w:rPr>
          <w:rFonts w:ascii="Arial" w:hAnsi="Arial" w:cs="Arial"/>
          <w:sz w:val="20"/>
          <w:szCs w:val="20"/>
        </w:rPr>
        <w:t xml:space="preserve"> the</w:t>
      </w:r>
      <w:r>
        <w:rPr>
          <w:rFonts w:ascii="Arial" w:hAnsi="Arial" w:cs="Arial"/>
          <w:sz w:val="20"/>
          <w:szCs w:val="20"/>
        </w:rPr>
        <w:t xml:space="preserve"> EEOC issued </w:t>
      </w:r>
      <w:r w:rsidR="00BC6350">
        <w:rPr>
          <w:rFonts w:ascii="Arial" w:hAnsi="Arial" w:cs="Arial"/>
          <w:sz w:val="20"/>
          <w:szCs w:val="20"/>
        </w:rPr>
        <w:t xml:space="preserve">its final </w:t>
      </w:r>
      <w:hyperlink r:id="rId13" w:history="1">
        <w:r w:rsidR="00BC6350" w:rsidRPr="008B1A6F">
          <w:rPr>
            <w:rStyle w:val="Hyperlink"/>
            <w:rFonts w:ascii="Arial" w:hAnsi="Arial" w:cs="Arial"/>
            <w:sz w:val="20"/>
            <w:szCs w:val="20"/>
          </w:rPr>
          <w:t>regulations</w:t>
        </w:r>
      </w:hyperlink>
      <w:r w:rsidR="00BC6350">
        <w:rPr>
          <w:rFonts w:ascii="Arial" w:hAnsi="Arial" w:cs="Arial"/>
          <w:sz w:val="20"/>
          <w:szCs w:val="20"/>
        </w:rPr>
        <w:t xml:space="preserve"> </w:t>
      </w:r>
      <w:r w:rsidR="006A103E">
        <w:rPr>
          <w:rFonts w:ascii="Arial" w:hAnsi="Arial" w:cs="Arial"/>
          <w:sz w:val="20"/>
          <w:szCs w:val="20"/>
        </w:rPr>
        <w:t>and those regulations go into effect June 18</w:t>
      </w:r>
      <w:r w:rsidR="006A103E" w:rsidRPr="006A103E">
        <w:rPr>
          <w:rFonts w:ascii="Arial" w:hAnsi="Arial" w:cs="Arial"/>
          <w:sz w:val="20"/>
          <w:szCs w:val="20"/>
          <w:vertAlign w:val="superscript"/>
        </w:rPr>
        <w:t>th</w:t>
      </w:r>
      <w:r w:rsidR="006A103E">
        <w:rPr>
          <w:rFonts w:ascii="Arial" w:hAnsi="Arial" w:cs="Arial"/>
          <w:sz w:val="20"/>
          <w:szCs w:val="20"/>
        </w:rPr>
        <w:t xml:space="preserve">, 2024. </w:t>
      </w:r>
      <w:r w:rsidR="00CA01AF">
        <w:rPr>
          <w:rFonts w:ascii="Arial" w:hAnsi="Arial" w:cs="Arial"/>
          <w:sz w:val="20"/>
          <w:szCs w:val="20"/>
        </w:rPr>
        <w:t xml:space="preserve">The </w:t>
      </w:r>
      <w:r w:rsidR="005F6F51">
        <w:rPr>
          <w:rFonts w:ascii="Arial" w:hAnsi="Arial" w:cs="Arial"/>
          <w:sz w:val="20"/>
          <w:szCs w:val="20"/>
        </w:rPr>
        <w:t>PWFA</w:t>
      </w:r>
      <w:r w:rsidR="009F517F">
        <w:rPr>
          <w:rFonts w:ascii="Arial" w:hAnsi="Arial" w:cs="Arial"/>
          <w:sz w:val="20"/>
          <w:szCs w:val="20"/>
        </w:rPr>
        <w:t xml:space="preserve"> requires covered employers to provide reasonable accommodations</w:t>
      </w:r>
      <w:r w:rsidR="00C52731">
        <w:rPr>
          <w:rFonts w:ascii="Arial" w:hAnsi="Arial" w:cs="Arial"/>
          <w:sz w:val="20"/>
          <w:szCs w:val="20"/>
        </w:rPr>
        <w:t>, when needed,</w:t>
      </w:r>
      <w:r w:rsidR="009F517F">
        <w:rPr>
          <w:rFonts w:ascii="Arial" w:hAnsi="Arial" w:cs="Arial"/>
          <w:sz w:val="20"/>
          <w:szCs w:val="20"/>
        </w:rPr>
        <w:t xml:space="preserve"> </w:t>
      </w:r>
      <w:r w:rsidR="000D32FA">
        <w:rPr>
          <w:rFonts w:ascii="Arial" w:hAnsi="Arial" w:cs="Arial"/>
          <w:sz w:val="20"/>
          <w:szCs w:val="20"/>
        </w:rPr>
        <w:t xml:space="preserve">to qualified employees affected by pregnancy, childbirth, or related medical conditions unless the accommodation would cause </w:t>
      </w:r>
      <w:r w:rsidR="00EA7EC1">
        <w:rPr>
          <w:rFonts w:ascii="Arial" w:hAnsi="Arial" w:cs="Arial"/>
          <w:sz w:val="20"/>
          <w:szCs w:val="20"/>
        </w:rPr>
        <w:t xml:space="preserve">the </w:t>
      </w:r>
      <w:r w:rsidR="00970426">
        <w:rPr>
          <w:rFonts w:ascii="Arial" w:hAnsi="Arial" w:cs="Arial"/>
          <w:sz w:val="20"/>
          <w:szCs w:val="20"/>
        </w:rPr>
        <w:t>employer</w:t>
      </w:r>
      <w:r w:rsidR="00EA7EC1">
        <w:rPr>
          <w:rFonts w:ascii="Arial" w:hAnsi="Arial" w:cs="Arial"/>
          <w:sz w:val="20"/>
          <w:szCs w:val="20"/>
        </w:rPr>
        <w:t xml:space="preserve"> undue hardship. </w:t>
      </w:r>
      <w:r w:rsidR="00E875E2">
        <w:rPr>
          <w:rFonts w:ascii="Arial" w:hAnsi="Arial" w:cs="Arial"/>
          <w:sz w:val="20"/>
          <w:szCs w:val="20"/>
        </w:rPr>
        <w:t xml:space="preserve">According to the EEOC, </w:t>
      </w:r>
      <w:r w:rsidR="00A16E77">
        <w:rPr>
          <w:rFonts w:ascii="Arial" w:hAnsi="Arial" w:cs="Arial"/>
          <w:sz w:val="20"/>
          <w:szCs w:val="20"/>
        </w:rPr>
        <w:t>“</w:t>
      </w:r>
      <w:r w:rsidR="00E875E2">
        <w:rPr>
          <w:rFonts w:ascii="Arial" w:hAnsi="Arial" w:cs="Arial"/>
          <w:sz w:val="20"/>
          <w:szCs w:val="20"/>
        </w:rPr>
        <w:t>covered employers</w:t>
      </w:r>
      <w:r w:rsidR="00A16E77">
        <w:rPr>
          <w:rFonts w:ascii="Arial" w:hAnsi="Arial" w:cs="Arial"/>
          <w:sz w:val="20"/>
          <w:szCs w:val="20"/>
        </w:rPr>
        <w:t>”</w:t>
      </w:r>
      <w:r w:rsidR="00E875E2">
        <w:rPr>
          <w:rFonts w:ascii="Arial" w:hAnsi="Arial" w:cs="Arial"/>
          <w:sz w:val="20"/>
          <w:szCs w:val="20"/>
        </w:rPr>
        <w:t xml:space="preserve"> </w:t>
      </w:r>
      <w:r w:rsidR="00481026">
        <w:rPr>
          <w:rFonts w:ascii="Arial" w:hAnsi="Arial" w:cs="Arial"/>
          <w:sz w:val="20"/>
          <w:szCs w:val="20"/>
        </w:rPr>
        <w:t xml:space="preserve">means </w:t>
      </w:r>
      <w:r w:rsidR="00E875E2">
        <w:rPr>
          <w:rFonts w:ascii="Arial" w:hAnsi="Arial" w:cs="Arial"/>
          <w:sz w:val="20"/>
          <w:szCs w:val="20"/>
        </w:rPr>
        <w:t>private and public secto</w:t>
      </w:r>
      <w:r w:rsidR="00E32C61">
        <w:rPr>
          <w:rFonts w:ascii="Arial" w:hAnsi="Arial" w:cs="Arial"/>
          <w:sz w:val="20"/>
          <w:szCs w:val="20"/>
        </w:rPr>
        <w:t xml:space="preserve">r employers that have 15 or more employees. </w:t>
      </w:r>
      <w:r w:rsidR="00C33333">
        <w:rPr>
          <w:rFonts w:ascii="Arial" w:hAnsi="Arial" w:cs="Arial"/>
          <w:sz w:val="20"/>
          <w:szCs w:val="20"/>
        </w:rPr>
        <w:t xml:space="preserve">According to the EEOC, an employee can </w:t>
      </w:r>
      <w:r w:rsidR="00DD71D1">
        <w:rPr>
          <w:rFonts w:ascii="Arial" w:hAnsi="Arial" w:cs="Arial"/>
          <w:sz w:val="20"/>
          <w:szCs w:val="20"/>
        </w:rPr>
        <w:t xml:space="preserve">be </w:t>
      </w:r>
      <w:r w:rsidR="005F4F92">
        <w:rPr>
          <w:rFonts w:ascii="Arial" w:hAnsi="Arial" w:cs="Arial"/>
          <w:sz w:val="20"/>
          <w:szCs w:val="20"/>
        </w:rPr>
        <w:t>qualified under the PWFA in two ways</w:t>
      </w:r>
      <w:r w:rsidR="0096223E">
        <w:rPr>
          <w:rFonts w:ascii="Arial" w:hAnsi="Arial" w:cs="Arial"/>
          <w:sz w:val="20"/>
          <w:szCs w:val="20"/>
        </w:rPr>
        <w:t>:</w:t>
      </w:r>
    </w:p>
    <w:p w14:paraId="60AC8579" w14:textId="798D4484" w:rsidR="00FB07CD" w:rsidRDefault="005F4F92" w:rsidP="00C93CA4">
      <w:pPr>
        <w:spacing w:after="0" w:line="240" w:lineRule="auto"/>
        <w:rPr>
          <w:rFonts w:ascii="Arial" w:hAnsi="Arial" w:cs="Arial"/>
          <w:sz w:val="20"/>
          <w:szCs w:val="20"/>
        </w:rPr>
      </w:pPr>
      <w:r>
        <w:rPr>
          <w:rFonts w:ascii="Arial" w:hAnsi="Arial" w:cs="Arial"/>
          <w:sz w:val="20"/>
          <w:szCs w:val="20"/>
        </w:rPr>
        <w:t xml:space="preserve"> </w:t>
      </w:r>
    </w:p>
    <w:p w14:paraId="61462B99" w14:textId="66D8905F" w:rsidR="00EA7EC1" w:rsidRPr="00FB07CD" w:rsidRDefault="00E2453D" w:rsidP="00FB07CD">
      <w:pPr>
        <w:pStyle w:val="ListParagraph"/>
        <w:numPr>
          <w:ilvl w:val="0"/>
          <w:numId w:val="26"/>
        </w:numPr>
        <w:spacing w:after="0" w:line="240" w:lineRule="auto"/>
        <w:rPr>
          <w:rFonts w:ascii="Arial" w:hAnsi="Arial" w:cs="Arial"/>
          <w:sz w:val="20"/>
          <w:szCs w:val="20"/>
        </w:rPr>
      </w:pPr>
      <w:r w:rsidRPr="00FB07CD">
        <w:rPr>
          <w:rFonts w:ascii="Arial" w:hAnsi="Arial" w:cs="Arial"/>
          <w:sz w:val="20"/>
          <w:szCs w:val="20"/>
        </w:rPr>
        <w:t>An employee who can perform the essential functions/fundamental duties of the job with or without a reasonable accommodation</w:t>
      </w:r>
      <w:r w:rsidR="00E31563" w:rsidRPr="00FB07CD">
        <w:rPr>
          <w:rFonts w:ascii="Arial" w:hAnsi="Arial" w:cs="Arial"/>
          <w:sz w:val="20"/>
          <w:szCs w:val="20"/>
        </w:rPr>
        <w:t xml:space="preserve"> would be a </w:t>
      </w:r>
      <w:r w:rsidR="002432C7" w:rsidRPr="00FB07CD">
        <w:rPr>
          <w:rFonts w:ascii="Arial" w:hAnsi="Arial" w:cs="Arial"/>
          <w:sz w:val="20"/>
          <w:szCs w:val="20"/>
        </w:rPr>
        <w:t>qualified employee</w:t>
      </w:r>
      <w:r w:rsidR="00FF0D9D" w:rsidRPr="00FB07CD">
        <w:rPr>
          <w:rFonts w:ascii="Arial" w:hAnsi="Arial" w:cs="Arial"/>
          <w:sz w:val="20"/>
          <w:szCs w:val="20"/>
        </w:rPr>
        <w:t xml:space="preserve">. </w:t>
      </w:r>
    </w:p>
    <w:p w14:paraId="7D9BBA35" w14:textId="77777777" w:rsidR="00B72BFB" w:rsidRDefault="00B72BFB" w:rsidP="00C93CA4">
      <w:pPr>
        <w:spacing w:after="0" w:line="240" w:lineRule="auto"/>
        <w:rPr>
          <w:rFonts w:ascii="Arial" w:hAnsi="Arial" w:cs="Arial"/>
          <w:sz w:val="20"/>
          <w:szCs w:val="20"/>
        </w:rPr>
      </w:pPr>
    </w:p>
    <w:p w14:paraId="6EB61427" w14:textId="31232ED8" w:rsidR="00FB07CD" w:rsidRPr="0079291F" w:rsidRDefault="00FB07CD" w:rsidP="00510DBC">
      <w:pPr>
        <w:pStyle w:val="ListParagraph"/>
        <w:numPr>
          <w:ilvl w:val="0"/>
          <w:numId w:val="26"/>
        </w:numPr>
        <w:spacing w:after="0" w:line="240" w:lineRule="auto"/>
        <w:rPr>
          <w:rFonts w:ascii="Arial" w:hAnsi="Arial" w:cs="Arial"/>
          <w:sz w:val="20"/>
          <w:szCs w:val="20"/>
        </w:rPr>
      </w:pPr>
      <w:r w:rsidRPr="0079291F">
        <w:rPr>
          <w:rFonts w:ascii="Arial" w:hAnsi="Arial" w:cs="Arial"/>
          <w:sz w:val="20"/>
          <w:szCs w:val="20"/>
        </w:rPr>
        <w:t>An employee can be qualified even if they cannot do the essential functions of their job as long as</w:t>
      </w:r>
      <w:r w:rsidR="0079291F">
        <w:rPr>
          <w:rFonts w:ascii="Arial" w:hAnsi="Arial" w:cs="Arial"/>
          <w:sz w:val="20"/>
          <w:szCs w:val="20"/>
        </w:rPr>
        <w:t xml:space="preserve"> </w:t>
      </w:r>
    </w:p>
    <w:p w14:paraId="7EDAA700" w14:textId="2147AE0C" w:rsidR="00FB07CD" w:rsidRPr="00FB07CD" w:rsidRDefault="0079291F" w:rsidP="0079291F">
      <w:pPr>
        <w:spacing w:after="0" w:line="240" w:lineRule="auto"/>
        <w:ind w:firstLine="720"/>
        <w:rPr>
          <w:rFonts w:ascii="Arial" w:hAnsi="Arial" w:cs="Arial"/>
          <w:sz w:val="20"/>
          <w:szCs w:val="20"/>
        </w:rPr>
      </w:pPr>
      <w:r>
        <w:rPr>
          <w:rFonts w:ascii="Arial" w:hAnsi="Arial" w:cs="Arial"/>
          <w:sz w:val="20"/>
          <w:szCs w:val="20"/>
        </w:rPr>
        <w:t>t</w:t>
      </w:r>
      <w:r w:rsidR="00FB07CD" w:rsidRPr="00FB07CD">
        <w:rPr>
          <w:rFonts w:ascii="Arial" w:hAnsi="Arial" w:cs="Arial"/>
          <w:sz w:val="20"/>
          <w:szCs w:val="20"/>
        </w:rPr>
        <w:t>he inability is “temporary;”</w:t>
      </w:r>
      <w:r>
        <w:rPr>
          <w:rFonts w:ascii="Arial" w:hAnsi="Arial" w:cs="Arial"/>
          <w:sz w:val="20"/>
          <w:szCs w:val="20"/>
        </w:rPr>
        <w:t xml:space="preserve"> t</w:t>
      </w:r>
      <w:r w:rsidR="00FB07CD" w:rsidRPr="00FB07CD">
        <w:rPr>
          <w:rFonts w:ascii="Arial" w:hAnsi="Arial" w:cs="Arial"/>
          <w:sz w:val="20"/>
          <w:szCs w:val="20"/>
        </w:rPr>
        <w:t>he employee could perform the functions “in the near future;” and</w:t>
      </w:r>
    </w:p>
    <w:p w14:paraId="30262310" w14:textId="779806ED" w:rsidR="00E03571" w:rsidRDefault="0079291F" w:rsidP="00FB07CD">
      <w:pPr>
        <w:spacing w:after="0" w:line="240" w:lineRule="auto"/>
        <w:ind w:firstLine="720"/>
        <w:rPr>
          <w:rFonts w:ascii="Arial" w:hAnsi="Arial" w:cs="Arial"/>
          <w:sz w:val="20"/>
          <w:szCs w:val="20"/>
        </w:rPr>
      </w:pPr>
      <w:r>
        <w:rPr>
          <w:rFonts w:ascii="Arial" w:hAnsi="Arial" w:cs="Arial"/>
          <w:sz w:val="20"/>
          <w:szCs w:val="20"/>
        </w:rPr>
        <w:t>t</w:t>
      </w:r>
      <w:r w:rsidR="00FB07CD" w:rsidRPr="00FB07CD">
        <w:rPr>
          <w:rFonts w:ascii="Arial" w:hAnsi="Arial" w:cs="Arial"/>
          <w:sz w:val="20"/>
          <w:szCs w:val="20"/>
        </w:rPr>
        <w:t>he inability to perform the essential functions can be reasonably accommodated.</w:t>
      </w:r>
    </w:p>
    <w:p w14:paraId="3430049F" w14:textId="77777777" w:rsidR="00B72BFB" w:rsidRDefault="00B72BFB" w:rsidP="00C93CA4">
      <w:pPr>
        <w:spacing w:after="0" w:line="240" w:lineRule="auto"/>
        <w:rPr>
          <w:rFonts w:ascii="Arial" w:hAnsi="Arial" w:cs="Arial"/>
          <w:sz w:val="20"/>
          <w:szCs w:val="20"/>
        </w:rPr>
      </w:pPr>
    </w:p>
    <w:p w14:paraId="3FD92E87" w14:textId="19F4392E" w:rsidR="00CB6F5E" w:rsidRDefault="00CB6F5E" w:rsidP="00E03571">
      <w:pPr>
        <w:spacing w:after="0" w:line="240" w:lineRule="auto"/>
        <w:rPr>
          <w:rFonts w:ascii="Arial" w:hAnsi="Arial" w:cs="Arial"/>
          <w:sz w:val="20"/>
          <w:szCs w:val="20"/>
        </w:rPr>
      </w:pPr>
      <w:r>
        <w:rPr>
          <w:rFonts w:ascii="Arial" w:hAnsi="Arial" w:cs="Arial"/>
          <w:sz w:val="20"/>
          <w:szCs w:val="20"/>
        </w:rPr>
        <w:t xml:space="preserve">The EEOC has provided the following as </w:t>
      </w:r>
      <w:r w:rsidR="0096223E">
        <w:rPr>
          <w:rFonts w:ascii="Arial" w:hAnsi="Arial" w:cs="Arial"/>
          <w:sz w:val="20"/>
          <w:szCs w:val="20"/>
        </w:rPr>
        <w:t xml:space="preserve">some </w:t>
      </w:r>
      <w:r>
        <w:rPr>
          <w:rFonts w:ascii="Arial" w:hAnsi="Arial" w:cs="Arial"/>
          <w:sz w:val="20"/>
          <w:szCs w:val="20"/>
        </w:rPr>
        <w:t>examples of possible r</w:t>
      </w:r>
      <w:r w:rsidR="00E03571">
        <w:rPr>
          <w:rFonts w:ascii="Arial" w:hAnsi="Arial" w:cs="Arial"/>
          <w:sz w:val="20"/>
          <w:szCs w:val="20"/>
        </w:rPr>
        <w:t>easonable accommodation</w:t>
      </w:r>
      <w:r>
        <w:rPr>
          <w:rFonts w:ascii="Arial" w:hAnsi="Arial" w:cs="Arial"/>
          <w:sz w:val="20"/>
          <w:szCs w:val="20"/>
        </w:rPr>
        <w:t>s:</w:t>
      </w:r>
    </w:p>
    <w:p w14:paraId="1191FC5B" w14:textId="77777777" w:rsidR="0096223E" w:rsidRDefault="0096223E" w:rsidP="00E03571">
      <w:pPr>
        <w:spacing w:after="0" w:line="240" w:lineRule="auto"/>
        <w:rPr>
          <w:rFonts w:ascii="Arial" w:hAnsi="Arial" w:cs="Arial"/>
          <w:sz w:val="20"/>
          <w:szCs w:val="20"/>
        </w:rPr>
      </w:pPr>
    </w:p>
    <w:p w14:paraId="772A4FE6" w14:textId="2CAEA01E" w:rsidR="00CB6F5E" w:rsidRDefault="00E10F08" w:rsidP="00CB6F5E">
      <w:pPr>
        <w:pStyle w:val="ListParagraph"/>
        <w:numPr>
          <w:ilvl w:val="0"/>
          <w:numId w:val="27"/>
        </w:numPr>
        <w:spacing w:after="0" w:line="240" w:lineRule="auto"/>
        <w:rPr>
          <w:rFonts w:ascii="Arial" w:hAnsi="Arial" w:cs="Arial"/>
          <w:sz w:val="20"/>
          <w:szCs w:val="20"/>
        </w:rPr>
      </w:pPr>
      <w:r w:rsidRPr="00CB6F5E">
        <w:rPr>
          <w:rFonts w:ascii="Arial" w:hAnsi="Arial" w:cs="Arial"/>
          <w:sz w:val="20"/>
          <w:szCs w:val="20"/>
        </w:rPr>
        <w:t>p</w:t>
      </w:r>
      <w:r w:rsidR="00FF0D9D" w:rsidRPr="00CB6F5E">
        <w:rPr>
          <w:rFonts w:ascii="Arial" w:hAnsi="Arial" w:cs="Arial"/>
          <w:sz w:val="20"/>
          <w:szCs w:val="20"/>
        </w:rPr>
        <w:t xml:space="preserve">roviding a stool </w:t>
      </w:r>
      <w:r w:rsidRPr="00CB6F5E">
        <w:rPr>
          <w:rFonts w:ascii="Arial" w:hAnsi="Arial" w:cs="Arial"/>
          <w:sz w:val="20"/>
          <w:szCs w:val="20"/>
        </w:rPr>
        <w:t xml:space="preserve">or chair for the employee </w:t>
      </w:r>
      <w:r w:rsidR="00FF0D9D" w:rsidRPr="00CB6F5E">
        <w:rPr>
          <w:rFonts w:ascii="Arial" w:hAnsi="Arial" w:cs="Arial"/>
          <w:sz w:val="20"/>
          <w:szCs w:val="20"/>
        </w:rPr>
        <w:t xml:space="preserve">to sit on so the employee is not on </w:t>
      </w:r>
      <w:r w:rsidR="0087662D">
        <w:rPr>
          <w:rFonts w:ascii="Arial" w:hAnsi="Arial" w:cs="Arial"/>
          <w:sz w:val="20"/>
          <w:szCs w:val="20"/>
        </w:rPr>
        <w:t>her</w:t>
      </w:r>
      <w:r w:rsidR="00FF0D9D" w:rsidRPr="00CB6F5E">
        <w:rPr>
          <w:rFonts w:ascii="Arial" w:hAnsi="Arial" w:cs="Arial"/>
          <w:sz w:val="20"/>
          <w:szCs w:val="20"/>
        </w:rPr>
        <w:t xml:space="preserve"> feet </w:t>
      </w:r>
      <w:r w:rsidR="00B128F8">
        <w:rPr>
          <w:rFonts w:ascii="Arial" w:hAnsi="Arial" w:cs="Arial"/>
          <w:sz w:val="20"/>
          <w:szCs w:val="20"/>
        </w:rPr>
        <w:t>the</w:t>
      </w:r>
      <w:r w:rsidR="00FF0D9D" w:rsidRPr="00CB6F5E">
        <w:rPr>
          <w:rFonts w:ascii="Arial" w:hAnsi="Arial" w:cs="Arial"/>
          <w:sz w:val="20"/>
          <w:szCs w:val="20"/>
        </w:rPr>
        <w:t xml:space="preserve"> entire shift</w:t>
      </w:r>
      <w:r w:rsidR="00CB6F5E">
        <w:rPr>
          <w:rFonts w:ascii="Arial" w:hAnsi="Arial" w:cs="Arial"/>
          <w:sz w:val="20"/>
          <w:szCs w:val="20"/>
        </w:rPr>
        <w:t>;</w:t>
      </w:r>
    </w:p>
    <w:p w14:paraId="7F8F1F07" w14:textId="77777777" w:rsidR="00CB6F5E" w:rsidRDefault="009405F0" w:rsidP="00CB6F5E">
      <w:pPr>
        <w:pStyle w:val="ListParagraph"/>
        <w:numPr>
          <w:ilvl w:val="0"/>
          <w:numId w:val="27"/>
        </w:numPr>
        <w:spacing w:after="0" w:line="240" w:lineRule="auto"/>
        <w:rPr>
          <w:rFonts w:ascii="Arial" w:hAnsi="Arial" w:cs="Arial"/>
          <w:sz w:val="20"/>
          <w:szCs w:val="20"/>
        </w:rPr>
      </w:pPr>
      <w:r w:rsidRPr="00CB6F5E">
        <w:rPr>
          <w:rFonts w:ascii="Arial" w:hAnsi="Arial" w:cs="Arial"/>
          <w:sz w:val="20"/>
          <w:szCs w:val="20"/>
        </w:rPr>
        <w:t>allowing more bathroom breaks</w:t>
      </w:r>
      <w:r w:rsidR="00CB6F5E">
        <w:rPr>
          <w:rFonts w:ascii="Arial" w:hAnsi="Arial" w:cs="Arial"/>
          <w:sz w:val="20"/>
          <w:szCs w:val="20"/>
        </w:rPr>
        <w:t>;</w:t>
      </w:r>
    </w:p>
    <w:p w14:paraId="290A57F3" w14:textId="77777777" w:rsidR="00CB6F5E" w:rsidRDefault="00CB6F5E" w:rsidP="00CB6F5E">
      <w:pPr>
        <w:pStyle w:val="ListParagraph"/>
        <w:numPr>
          <w:ilvl w:val="0"/>
          <w:numId w:val="27"/>
        </w:numPr>
        <w:spacing w:after="0" w:line="240" w:lineRule="auto"/>
        <w:rPr>
          <w:rFonts w:ascii="Arial" w:hAnsi="Arial" w:cs="Arial"/>
          <w:sz w:val="20"/>
          <w:szCs w:val="20"/>
        </w:rPr>
      </w:pPr>
      <w:r>
        <w:rPr>
          <w:rFonts w:ascii="Arial" w:hAnsi="Arial" w:cs="Arial"/>
          <w:sz w:val="20"/>
          <w:szCs w:val="20"/>
        </w:rPr>
        <w:t xml:space="preserve">allowing </w:t>
      </w:r>
      <w:r w:rsidR="00C816A5" w:rsidRPr="00CB6F5E">
        <w:rPr>
          <w:rFonts w:ascii="Arial" w:hAnsi="Arial" w:cs="Arial"/>
          <w:sz w:val="20"/>
          <w:szCs w:val="20"/>
        </w:rPr>
        <w:t>more time off for medical appointments</w:t>
      </w:r>
      <w:r>
        <w:rPr>
          <w:rFonts w:ascii="Arial" w:hAnsi="Arial" w:cs="Arial"/>
          <w:sz w:val="20"/>
          <w:szCs w:val="20"/>
        </w:rPr>
        <w:t>;</w:t>
      </w:r>
    </w:p>
    <w:p w14:paraId="6421A0AD" w14:textId="77777777" w:rsidR="00964D75" w:rsidRDefault="00964D75" w:rsidP="00CB6F5E">
      <w:pPr>
        <w:pStyle w:val="ListParagraph"/>
        <w:numPr>
          <w:ilvl w:val="0"/>
          <w:numId w:val="27"/>
        </w:numPr>
        <w:spacing w:after="0" w:line="240" w:lineRule="auto"/>
        <w:rPr>
          <w:rFonts w:ascii="Arial" w:hAnsi="Arial" w:cs="Arial"/>
          <w:sz w:val="20"/>
          <w:szCs w:val="20"/>
        </w:rPr>
      </w:pPr>
      <w:r>
        <w:rPr>
          <w:rFonts w:ascii="Arial" w:hAnsi="Arial" w:cs="Arial"/>
          <w:sz w:val="20"/>
          <w:szCs w:val="20"/>
        </w:rPr>
        <w:t xml:space="preserve">providing for </w:t>
      </w:r>
      <w:r w:rsidR="007A484E" w:rsidRPr="00CB6F5E">
        <w:rPr>
          <w:rFonts w:ascii="Arial" w:hAnsi="Arial" w:cs="Arial"/>
          <w:sz w:val="20"/>
          <w:szCs w:val="20"/>
        </w:rPr>
        <w:t xml:space="preserve">a </w:t>
      </w:r>
      <w:r w:rsidR="00C816A5" w:rsidRPr="00CB6F5E">
        <w:rPr>
          <w:rFonts w:ascii="Arial" w:hAnsi="Arial" w:cs="Arial"/>
          <w:sz w:val="20"/>
          <w:szCs w:val="20"/>
        </w:rPr>
        <w:t xml:space="preserve">later </w:t>
      </w:r>
      <w:r w:rsidR="00BF4A5D" w:rsidRPr="00CB6F5E">
        <w:rPr>
          <w:rFonts w:ascii="Arial" w:hAnsi="Arial" w:cs="Arial"/>
          <w:sz w:val="20"/>
          <w:szCs w:val="20"/>
        </w:rPr>
        <w:t xml:space="preserve">shift </w:t>
      </w:r>
      <w:r w:rsidR="00C816A5" w:rsidRPr="00CB6F5E">
        <w:rPr>
          <w:rFonts w:ascii="Arial" w:hAnsi="Arial" w:cs="Arial"/>
          <w:sz w:val="20"/>
          <w:szCs w:val="20"/>
        </w:rPr>
        <w:t>start time if morning sickness is an issue</w:t>
      </w:r>
      <w:r>
        <w:rPr>
          <w:rFonts w:ascii="Arial" w:hAnsi="Arial" w:cs="Arial"/>
          <w:sz w:val="20"/>
          <w:szCs w:val="20"/>
        </w:rPr>
        <w:t xml:space="preserve">; and </w:t>
      </w:r>
    </w:p>
    <w:p w14:paraId="62F73390" w14:textId="77777777" w:rsidR="0096223E" w:rsidRDefault="00964D75" w:rsidP="00CB6F5E">
      <w:pPr>
        <w:pStyle w:val="ListParagraph"/>
        <w:numPr>
          <w:ilvl w:val="0"/>
          <w:numId w:val="27"/>
        </w:numPr>
        <w:spacing w:after="0" w:line="240" w:lineRule="auto"/>
        <w:rPr>
          <w:rFonts w:ascii="Arial" w:hAnsi="Arial" w:cs="Arial"/>
          <w:sz w:val="20"/>
          <w:szCs w:val="20"/>
        </w:rPr>
      </w:pPr>
      <w:r>
        <w:rPr>
          <w:rFonts w:ascii="Arial" w:hAnsi="Arial" w:cs="Arial"/>
          <w:sz w:val="20"/>
          <w:szCs w:val="20"/>
        </w:rPr>
        <w:t>a change in work assignments to accommodate a need for light duty</w:t>
      </w:r>
      <w:r w:rsidR="0096223E">
        <w:rPr>
          <w:rFonts w:ascii="Arial" w:hAnsi="Arial" w:cs="Arial"/>
          <w:sz w:val="20"/>
          <w:szCs w:val="20"/>
        </w:rPr>
        <w:t xml:space="preserve">. </w:t>
      </w:r>
    </w:p>
    <w:p w14:paraId="1DCD7ACB" w14:textId="77777777" w:rsidR="0096223E" w:rsidRDefault="0096223E" w:rsidP="0096223E">
      <w:pPr>
        <w:spacing w:after="0" w:line="240" w:lineRule="auto"/>
        <w:rPr>
          <w:rFonts w:ascii="Arial" w:hAnsi="Arial" w:cs="Arial"/>
          <w:sz w:val="20"/>
          <w:szCs w:val="20"/>
        </w:rPr>
      </w:pPr>
    </w:p>
    <w:p w14:paraId="4A587AF1" w14:textId="59BEC077" w:rsidR="00E03571" w:rsidRPr="0096223E" w:rsidRDefault="008C0CF1" w:rsidP="0096223E">
      <w:pPr>
        <w:spacing w:after="0" w:line="240" w:lineRule="auto"/>
        <w:rPr>
          <w:rFonts w:ascii="Arial" w:hAnsi="Arial" w:cs="Arial"/>
          <w:sz w:val="20"/>
          <w:szCs w:val="20"/>
        </w:rPr>
      </w:pPr>
      <w:r w:rsidRPr="0096223E">
        <w:rPr>
          <w:rFonts w:ascii="Arial" w:hAnsi="Arial" w:cs="Arial"/>
          <w:sz w:val="20"/>
          <w:szCs w:val="20"/>
        </w:rPr>
        <w:t>It is up to the employee to inform the employer of the need</w:t>
      </w:r>
      <w:r w:rsidR="0096223E">
        <w:rPr>
          <w:rFonts w:ascii="Arial" w:hAnsi="Arial" w:cs="Arial"/>
          <w:sz w:val="20"/>
          <w:szCs w:val="20"/>
        </w:rPr>
        <w:t xml:space="preserve"> for an</w:t>
      </w:r>
      <w:r w:rsidRPr="0096223E">
        <w:rPr>
          <w:rFonts w:ascii="Arial" w:hAnsi="Arial" w:cs="Arial"/>
          <w:sz w:val="20"/>
          <w:szCs w:val="20"/>
        </w:rPr>
        <w:t xml:space="preserve"> accommodation. The employer should engage in an interactive discussion regarding the employee’s needs just like the employer would do in any other disability accommodation request situation.</w:t>
      </w:r>
      <w:r w:rsidR="007A484E" w:rsidRPr="0096223E">
        <w:rPr>
          <w:rFonts w:ascii="Arial" w:hAnsi="Arial" w:cs="Arial"/>
          <w:sz w:val="20"/>
          <w:szCs w:val="20"/>
        </w:rPr>
        <w:t xml:space="preserve"> That </w:t>
      </w:r>
      <w:r w:rsidR="00DF19F8">
        <w:rPr>
          <w:rFonts w:ascii="Arial" w:hAnsi="Arial" w:cs="Arial"/>
          <w:sz w:val="20"/>
          <w:szCs w:val="20"/>
        </w:rPr>
        <w:t>allows</w:t>
      </w:r>
      <w:r w:rsidR="007A484E" w:rsidRPr="0096223E">
        <w:rPr>
          <w:rFonts w:ascii="Arial" w:hAnsi="Arial" w:cs="Arial"/>
          <w:sz w:val="20"/>
          <w:szCs w:val="20"/>
        </w:rPr>
        <w:t xml:space="preserve"> the employer </w:t>
      </w:r>
      <w:r w:rsidR="0088714C">
        <w:rPr>
          <w:rFonts w:ascii="Arial" w:hAnsi="Arial" w:cs="Arial"/>
          <w:sz w:val="20"/>
          <w:szCs w:val="20"/>
        </w:rPr>
        <w:t>to</w:t>
      </w:r>
      <w:r w:rsidR="007A484E" w:rsidRPr="0096223E">
        <w:rPr>
          <w:rFonts w:ascii="Arial" w:hAnsi="Arial" w:cs="Arial"/>
          <w:sz w:val="20"/>
          <w:szCs w:val="20"/>
        </w:rPr>
        <w:t xml:space="preserve"> tailor the accommodation to the employee’s specific </w:t>
      </w:r>
      <w:r w:rsidR="00FB07CD" w:rsidRPr="0096223E">
        <w:rPr>
          <w:rFonts w:ascii="Arial" w:hAnsi="Arial" w:cs="Arial"/>
          <w:sz w:val="20"/>
          <w:szCs w:val="20"/>
        </w:rPr>
        <w:t>and individualized needs.</w:t>
      </w:r>
      <w:r w:rsidRPr="0096223E">
        <w:rPr>
          <w:rFonts w:ascii="Arial" w:hAnsi="Arial" w:cs="Arial"/>
          <w:sz w:val="20"/>
          <w:szCs w:val="20"/>
        </w:rPr>
        <w:t xml:space="preserve"> </w:t>
      </w:r>
      <w:r w:rsidR="00BE467C" w:rsidRPr="0096223E">
        <w:rPr>
          <w:rFonts w:ascii="Arial" w:hAnsi="Arial" w:cs="Arial"/>
          <w:sz w:val="20"/>
          <w:szCs w:val="20"/>
        </w:rPr>
        <w:t xml:space="preserve">The EEOC has created a </w:t>
      </w:r>
      <w:hyperlink r:id="rId14" w:anchor=":~:text=An%20employee%20or%20applicant%20can,fundamental%20duties%20of%20the%20job." w:history="1">
        <w:r w:rsidR="00BE467C" w:rsidRPr="0096223E">
          <w:rPr>
            <w:rStyle w:val="Hyperlink"/>
            <w:rFonts w:ascii="Arial" w:hAnsi="Arial" w:cs="Arial"/>
            <w:sz w:val="20"/>
            <w:szCs w:val="20"/>
          </w:rPr>
          <w:t>Q&amp;A</w:t>
        </w:r>
      </w:hyperlink>
      <w:r w:rsidR="00BE467C" w:rsidRPr="0096223E">
        <w:rPr>
          <w:rFonts w:ascii="Arial" w:hAnsi="Arial" w:cs="Arial"/>
          <w:sz w:val="20"/>
          <w:szCs w:val="20"/>
        </w:rPr>
        <w:t xml:space="preserve"> </w:t>
      </w:r>
      <w:r w:rsidR="00B128F8">
        <w:rPr>
          <w:rFonts w:ascii="Arial" w:hAnsi="Arial" w:cs="Arial"/>
          <w:sz w:val="20"/>
          <w:szCs w:val="20"/>
        </w:rPr>
        <w:t xml:space="preserve">document </w:t>
      </w:r>
      <w:r w:rsidR="00BE467C" w:rsidRPr="0096223E">
        <w:rPr>
          <w:rFonts w:ascii="Arial" w:hAnsi="Arial" w:cs="Arial"/>
          <w:sz w:val="20"/>
          <w:szCs w:val="20"/>
        </w:rPr>
        <w:t xml:space="preserve">that contains additional guidance. </w:t>
      </w:r>
      <w:r w:rsidR="00B871ED" w:rsidRPr="0096223E">
        <w:rPr>
          <w:rFonts w:ascii="Arial" w:hAnsi="Arial" w:cs="Arial"/>
          <w:sz w:val="20"/>
          <w:szCs w:val="20"/>
        </w:rPr>
        <w:t>For further information</w:t>
      </w:r>
      <w:r w:rsidR="00F81EBD" w:rsidRPr="0096223E">
        <w:rPr>
          <w:rFonts w:ascii="Arial" w:hAnsi="Arial" w:cs="Arial"/>
          <w:sz w:val="20"/>
          <w:szCs w:val="20"/>
        </w:rPr>
        <w:t xml:space="preserve"> on the Pregnant Workers Fairness Act rules</w:t>
      </w:r>
      <w:r w:rsidR="00B871ED" w:rsidRPr="0096223E">
        <w:rPr>
          <w:rFonts w:ascii="Arial" w:hAnsi="Arial" w:cs="Arial"/>
          <w:sz w:val="20"/>
          <w:szCs w:val="20"/>
        </w:rPr>
        <w:t xml:space="preserve">, you can contact the EEOC at (800) 669-6820. </w:t>
      </w:r>
    </w:p>
    <w:p w14:paraId="45EDAED2" w14:textId="77777777" w:rsidR="00E03571" w:rsidRDefault="00E03571" w:rsidP="00C93CA4">
      <w:pPr>
        <w:spacing w:after="0" w:line="240" w:lineRule="auto"/>
        <w:rPr>
          <w:rFonts w:ascii="Arial" w:hAnsi="Arial" w:cs="Arial"/>
          <w:sz w:val="20"/>
          <w:szCs w:val="20"/>
        </w:rPr>
      </w:pPr>
    </w:p>
    <w:p w14:paraId="79B23956" w14:textId="77777777" w:rsidR="00D95415" w:rsidRDefault="00D95415" w:rsidP="00C93CA4">
      <w:pPr>
        <w:spacing w:after="0" w:line="240" w:lineRule="auto"/>
        <w:rPr>
          <w:rFonts w:ascii="Arial" w:hAnsi="Arial" w:cs="Arial"/>
          <w:sz w:val="20"/>
          <w:szCs w:val="20"/>
        </w:rPr>
      </w:pPr>
    </w:p>
    <w:p w14:paraId="6DE79320" w14:textId="77777777" w:rsidR="00D95415" w:rsidRDefault="00D95415" w:rsidP="00D95415">
      <w:pPr>
        <w:spacing w:after="0" w:line="240" w:lineRule="auto"/>
        <w:rPr>
          <w:rFonts w:ascii="Arial" w:hAnsi="Arial" w:cs="Arial"/>
          <w:b/>
          <w:bCs/>
        </w:rPr>
      </w:pPr>
      <w:r w:rsidRPr="00AA2BCC">
        <w:rPr>
          <w:rFonts w:ascii="Arial" w:hAnsi="Arial" w:cs="Arial"/>
          <w:b/>
          <w:bCs/>
        </w:rPr>
        <w:t>Title II Rule Strengthening Web and Mobile App Access for People with Disabilities</w:t>
      </w:r>
    </w:p>
    <w:p w14:paraId="3CFDDE25" w14:textId="77777777" w:rsidR="00E03571" w:rsidRDefault="00E03571" w:rsidP="00C93CA4">
      <w:pPr>
        <w:spacing w:after="0" w:line="240" w:lineRule="auto"/>
        <w:rPr>
          <w:rFonts w:ascii="Arial" w:hAnsi="Arial" w:cs="Arial"/>
          <w:sz w:val="20"/>
          <w:szCs w:val="20"/>
        </w:rPr>
      </w:pPr>
    </w:p>
    <w:p w14:paraId="7426D48E" w14:textId="56415629" w:rsidR="00D95415" w:rsidRDefault="00F628C4" w:rsidP="00C93CA4">
      <w:pPr>
        <w:spacing w:after="0" w:line="240" w:lineRule="auto"/>
        <w:rPr>
          <w:rFonts w:ascii="Arial" w:hAnsi="Arial" w:cs="Arial"/>
          <w:sz w:val="20"/>
          <w:szCs w:val="20"/>
        </w:rPr>
      </w:pPr>
      <w:r>
        <w:rPr>
          <w:rFonts w:ascii="Arial" w:hAnsi="Arial" w:cs="Arial"/>
          <w:sz w:val="20"/>
          <w:szCs w:val="20"/>
        </w:rPr>
        <w:t>Title II of the Americans with Disabilities Act</w:t>
      </w:r>
      <w:r w:rsidR="00EF419D">
        <w:rPr>
          <w:rFonts w:ascii="Arial" w:hAnsi="Arial" w:cs="Arial"/>
          <w:sz w:val="20"/>
          <w:szCs w:val="20"/>
        </w:rPr>
        <w:t xml:space="preserve"> requires state and local governments to make their services, programs, and activities accessible to people with disabilities. </w:t>
      </w:r>
      <w:r w:rsidR="00CF6041">
        <w:rPr>
          <w:rFonts w:ascii="Arial" w:hAnsi="Arial" w:cs="Arial"/>
          <w:sz w:val="20"/>
          <w:szCs w:val="20"/>
        </w:rPr>
        <w:t xml:space="preserve">It is not </w:t>
      </w:r>
      <w:r w:rsidR="00DA07CF">
        <w:rPr>
          <w:rFonts w:ascii="Arial" w:hAnsi="Arial" w:cs="Arial"/>
          <w:sz w:val="20"/>
          <w:szCs w:val="20"/>
        </w:rPr>
        <w:t xml:space="preserve">a </w:t>
      </w:r>
      <w:r w:rsidR="00CF6041">
        <w:rPr>
          <w:rFonts w:ascii="Arial" w:hAnsi="Arial" w:cs="Arial"/>
          <w:sz w:val="20"/>
          <w:szCs w:val="20"/>
        </w:rPr>
        <w:t>new</w:t>
      </w:r>
      <w:r w:rsidR="008C4CD2">
        <w:rPr>
          <w:rFonts w:ascii="Arial" w:hAnsi="Arial" w:cs="Arial"/>
          <w:sz w:val="20"/>
          <w:szCs w:val="20"/>
        </w:rPr>
        <w:t xml:space="preserve"> Title II</w:t>
      </w:r>
      <w:r w:rsidR="00DA07CF">
        <w:rPr>
          <w:rFonts w:ascii="Arial" w:hAnsi="Arial" w:cs="Arial"/>
          <w:sz w:val="20"/>
          <w:szCs w:val="20"/>
        </w:rPr>
        <w:t xml:space="preserve"> requirement</w:t>
      </w:r>
      <w:r w:rsidR="00CF6041">
        <w:rPr>
          <w:rFonts w:ascii="Arial" w:hAnsi="Arial" w:cs="Arial"/>
          <w:sz w:val="20"/>
          <w:szCs w:val="20"/>
        </w:rPr>
        <w:t xml:space="preserve"> that</w:t>
      </w:r>
      <w:r w:rsidR="00C37BDC">
        <w:rPr>
          <w:rFonts w:ascii="Arial" w:hAnsi="Arial" w:cs="Arial"/>
          <w:sz w:val="20"/>
          <w:szCs w:val="20"/>
        </w:rPr>
        <w:t xml:space="preserve"> government websites and mobile applications</w:t>
      </w:r>
      <w:r w:rsidR="008C4CD2">
        <w:rPr>
          <w:rFonts w:ascii="Arial" w:hAnsi="Arial" w:cs="Arial"/>
          <w:sz w:val="20"/>
          <w:szCs w:val="20"/>
        </w:rPr>
        <w:t xml:space="preserve"> (apps)</w:t>
      </w:r>
      <w:r w:rsidR="00C37BDC">
        <w:rPr>
          <w:rFonts w:ascii="Arial" w:hAnsi="Arial" w:cs="Arial"/>
          <w:sz w:val="20"/>
          <w:szCs w:val="20"/>
        </w:rPr>
        <w:t xml:space="preserve"> must be accessible to people </w:t>
      </w:r>
      <w:r w:rsidR="00C54CB0">
        <w:rPr>
          <w:rFonts w:ascii="Arial" w:hAnsi="Arial" w:cs="Arial"/>
          <w:sz w:val="20"/>
          <w:szCs w:val="20"/>
        </w:rPr>
        <w:t>with disabilities</w:t>
      </w:r>
      <w:r w:rsidR="00707EF8">
        <w:rPr>
          <w:rFonts w:ascii="Arial" w:hAnsi="Arial" w:cs="Arial"/>
          <w:sz w:val="20"/>
          <w:szCs w:val="20"/>
        </w:rPr>
        <w:t>. H</w:t>
      </w:r>
      <w:r w:rsidR="00C54CB0">
        <w:rPr>
          <w:rFonts w:ascii="Arial" w:hAnsi="Arial" w:cs="Arial"/>
          <w:sz w:val="20"/>
          <w:szCs w:val="20"/>
        </w:rPr>
        <w:t xml:space="preserve">owever, on April 24, 2024, the </w:t>
      </w:r>
      <w:r w:rsidR="00707EF8">
        <w:rPr>
          <w:rFonts w:ascii="Arial" w:hAnsi="Arial" w:cs="Arial"/>
          <w:sz w:val="20"/>
          <w:szCs w:val="20"/>
        </w:rPr>
        <w:t xml:space="preserve">Department of Justice published a </w:t>
      </w:r>
      <w:hyperlink r:id="rId15" w:history="1">
        <w:r w:rsidR="00707EF8" w:rsidRPr="00E9765C">
          <w:rPr>
            <w:rStyle w:val="Hyperlink"/>
            <w:rFonts w:ascii="Arial" w:hAnsi="Arial" w:cs="Arial"/>
            <w:sz w:val="20"/>
            <w:szCs w:val="20"/>
          </w:rPr>
          <w:t>final rule</w:t>
        </w:r>
      </w:hyperlink>
      <w:r w:rsidR="00707EF8">
        <w:rPr>
          <w:rFonts w:ascii="Arial" w:hAnsi="Arial" w:cs="Arial"/>
          <w:sz w:val="20"/>
          <w:szCs w:val="20"/>
        </w:rPr>
        <w:t xml:space="preserve"> updating i</w:t>
      </w:r>
      <w:r w:rsidR="00B97B79">
        <w:rPr>
          <w:rFonts w:ascii="Arial" w:hAnsi="Arial" w:cs="Arial"/>
          <w:sz w:val="20"/>
          <w:szCs w:val="20"/>
        </w:rPr>
        <w:t>t’s Title II regulations</w:t>
      </w:r>
      <w:r w:rsidR="006B52B2">
        <w:rPr>
          <w:rFonts w:ascii="Arial" w:hAnsi="Arial" w:cs="Arial"/>
          <w:sz w:val="20"/>
          <w:szCs w:val="20"/>
        </w:rPr>
        <w:t>. T</w:t>
      </w:r>
      <w:r w:rsidR="00584DEB">
        <w:rPr>
          <w:rFonts w:ascii="Arial" w:hAnsi="Arial" w:cs="Arial"/>
          <w:sz w:val="20"/>
          <w:szCs w:val="20"/>
        </w:rPr>
        <w:t xml:space="preserve">he final rule contains specific requirements about how to ensure that web content and </w:t>
      </w:r>
      <w:r w:rsidR="00584DEB">
        <w:rPr>
          <w:rFonts w:ascii="Arial" w:hAnsi="Arial" w:cs="Arial"/>
          <w:sz w:val="20"/>
          <w:szCs w:val="20"/>
        </w:rPr>
        <w:lastRenderedPageBreak/>
        <w:t>mobile app</w:t>
      </w:r>
      <w:r w:rsidR="008C4CD2">
        <w:rPr>
          <w:rFonts w:ascii="Arial" w:hAnsi="Arial" w:cs="Arial"/>
          <w:sz w:val="20"/>
          <w:szCs w:val="20"/>
        </w:rPr>
        <w:t xml:space="preserve">s are accessible to individuals with disabilities. </w:t>
      </w:r>
      <w:r w:rsidR="000726C9">
        <w:rPr>
          <w:rFonts w:ascii="Arial" w:hAnsi="Arial" w:cs="Arial"/>
          <w:sz w:val="20"/>
          <w:szCs w:val="20"/>
        </w:rPr>
        <w:t xml:space="preserve">This </w:t>
      </w:r>
      <w:hyperlink r:id="rId16" w:anchor=":~:text=Title%20II%20of%20the%20ADA,adoption%20services%20to%20zoning%20regulation." w:history="1">
        <w:r w:rsidR="00875644" w:rsidRPr="00875644">
          <w:rPr>
            <w:rStyle w:val="Hyperlink"/>
            <w:rFonts w:ascii="Arial" w:hAnsi="Arial" w:cs="Arial"/>
            <w:sz w:val="20"/>
            <w:szCs w:val="20"/>
          </w:rPr>
          <w:t>f</w:t>
        </w:r>
        <w:r w:rsidR="000726C9" w:rsidRPr="00875644">
          <w:rPr>
            <w:rStyle w:val="Hyperlink"/>
            <w:rFonts w:ascii="Arial" w:hAnsi="Arial" w:cs="Arial"/>
            <w:sz w:val="20"/>
            <w:szCs w:val="20"/>
          </w:rPr>
          <w:t xml:space="preserve">act </w:t>
        </w:r>
        <w:r w:rsidR="00875644" w:rsidRPr="00875644">
          <w:rPr>
            <w:rStyle w:val="Hyperlink"/>
            <w:rFonts w:ascii="Arial" w:hAnsi="Arial" w:cs="Arial"/>
            <w:sz w:val="20"/>
            <w:szCs w:val="20"/>
          </w:rPr>
          <w:t>s</w:t>
        </w:r>
        <w:r w:rsidR="000726C9" w:rsidRPr="00875644">
          <w:rPr>
            <w:rStyle w:val="Hyperlink"/>
            <w:rFonts w:ascii="Arial" w:hAnsi="Arial" w:cs="Arial"/>
            <w:sz w:val="20"/>
            <w:szCs w:val="20"/>
          </w:rPr>
          <w:t>heet</w:t>
        </w:r>
      </w:hyperlink>
      <w:r w:rsidR="00875644">
        <w:rPr>
          <w:rFonts w:ascii="Arial" w:hAnsi="Arial" w:cs="Arial"/>
          <w:sz w:val="20"/>
          <w:szCs w:val="20"/>
        </w:rPr>
        <w:t xml:space="preserve"> contains helpful information you can share with your IT folks</w:t>
      </w:r>
      <w:r w:rsidR="005F7A10">
        <w:rPr>
          <w:rFonts w:ascii="Arial" w:hAnsi="Arial" w:cs="Arial"/>
          <w:sz w:val="20"/>
          <w:szCs w:val="20"/>
        </w:rPr>
        <w:t xml:space="preserve"> so they can</w:t>
      </w:r>
      <w:r w:rsidR="00875644">
        <w:rPr>
          <w:rFonts w:ascii="Arial" w:hAnsi="Arial" w:cs="Arial"/>
          <w:sz w:val="20"/>
          <w:szCs w:val="20"/>
        </w:rPr>
        <w:t xml:space="preserve"> verify the </w:t>
      </w:r>
      <w:r w:rsidR="005F7A10">
        <w:rPr>
          <w:rFonts w:ascii="Arial" w:hAnsi="Arial" w:cs="Arial"/>
          <w:sz w:val="20"/>
          <w:szCs w:val="20"/>
        </w:rPr>
        <w:t>required standards are implemented in the library’s web</w:t>
      </w:r>
      <w:r w:rsidR="00BF037A">
        <w:rPr>
          <w:rFonts w:ascii="Arial" w:hAnsi="Arial" w:cs="Arial"/>
          <w:sz w:val="20"/>
          <w:szCs w:val="20"/>
        </w:rPr>
        <w:t>site and any mobile applications.</w:t>
      </w:r>
      <w:r w:rsidR="00ED3A3F">
        <w:rPr>
          <w:rFonts w:ascii="Arial" w:hAnsi="Arial" w:cs="Arial"/>
          <w:sz w:val="20"/>
          <w:szCs w:val="20"/>
        </w:rPr>
        <w:t xml:space="preserve"> </w:t>
      </w:r>
      <w:r w:rsidR="00547EBD">
        <w:rPr>
          <w:rFonts w:ascii="Arial" w:hAnsi="Arial" w:cs="Arial"/>
          <w:sz w:val="20"/>
          <w:szCs w:val="20"/>
        </w:rPr>
        <w:t xml:space="preserve">Special District governmental entities </w:t>
      </w:r>
      <w:r w:rsidR="00537892">
        <w:rPr>
          <w:rFonts w:ascii="Arial" w:hAnsi="Arial" w:cs="Arial"/>
          <w:sz w:val="20"/>
          <w:szCs w:val="20"/>
        </w:rPr>
        <w:t xml:space="preserve">(public libraries) </w:t>
      </w:r>
      <w:r w:rsidR="00547EBD">
        <w:rPr>
          <w:rFonts w:ascii="Arial" w:hAnsi="Arial" w:cs="Arial"/>
          <w:sz w:val="20"/>
          <w:szCs w:val="20"/>
        </w:rPr>
        <w:t xml:space="preserve">must be in compliance by </w:t>
      </w:r>
      <w:r w:rsidR="00BF4199">
        <w:rPr>
          <w:rFonts w:ascii="Arial" w:hAnsi="Arial" w:cs="Arial"/>
          <w:sz w:val="20"/>
          <w:szCs w:val="20"/>
        </w:rPr>
        <w:t>April 26</w:t>
      </w:r>
      <w:r w:rsidR="00BF4199" w:rsidRPr="00BF4199">
        <w:rPr>
          <w:rFonts w:ascii="Arial" w:hAnsi="Arial" w:cs="Arial"/>
          <w:sz w:val="20"/>
          <w:szCs w:val="20"/>
          <w:vertAlign w:val="superscript"/>
        </w:rPr>
        <w:t>th</w:t>
      </w:r>
      <w:r w:rsidR="00BF4199">
        <w:rPr>
          <w:rFonts w:ascii="Arial" w:hAnsi="Arial" w:cs="Arial"/>
          <w:sz w:val="20"/>
          <w:szCs w:val="20"/>
        </w:rPr>
        <w:t>, 2027.</w:t>
      </w:r>
      <w:r w:rsidR="00537892">
        <w:rPr>
          <w:rFonts w:ascii="Arial" w:hAnsi="Arial" w:cs="Arial"/>
          <w:sz w:val="20"/>
          <w:szCs w:val="20"/>
        </w:rPr>
        <w:t xml:space="preserve"> </w:t>
      </w:r>
      <w:r w:rsidR="00BF037A">
        <w:rPr>
          <w:rFonts w:ascii="Arial" w:hAnsi="Arial" w:cs="Arial"/>
          <w:sz w:val="20"/>
          <w:szCs w:val="20"/>
        </w:rPr>
        <w:t>If you need more information, please contact the</w:t>
      </w:r>
      <w:r w:rsidR="008A414D">
        <w:rPr>
          <w:rFonts w:ascii="Arial" w:hAnsi="Arial" w:cs="Arial"/>
          <w:sz w:val="20"/>
          <w:szCs w:val="20"/>
        </w:rPr>
        <w:t xml:space="preserve"> ADA info</w:t>
      </w:r>
      <w:r w:rsidR="00567EC8">
        <w:rPr>
          <w:rFonts w:ascii="Arial" w:hAnsi="Arial" w:cs="Arial"/>
          <w:sz w:val="20"/>
          <w:szCs w:val="20"/>
        </w:rPr>
        <w:t>rmation line at (</w:t>
      </w:r>
      <w:r w:rsidR="00567EC8" w:rsidRPr="00567EC8">
        <w:rPr>
          <w:rFonts w:ascii="Arial" w:hAnsi="Arial" w:cs="Arial"/>
          <w:sz w:val="20"/>
          <w:szCs w:val="20"/>
        </w:rPr>
        <w:t>800</w:t>
      </w:r>
      <w:r w:rsidR="00567EC8">
        <w:rPr>
          <w:rFonts w:ascii="Arial" w:hAnsi="Arial" w:cs="Arial"/>
          <w:sz w:val="20"/>
          <w:szCs w:val="20"/>
        </w:rPr>
        <w:t xml:space="preserve">) </w:t>
      </w:r>
      <w:r w:rsidR="00567EC8" w:rsidRPr="00567EC8">
        <w:rPr>
          <w:rFonts w:ascii="Arial" w:hAnsi="Arial" w:cs="Arial"/>
          <w:sz w:val="20"/>
          <w:szCs w:val="20"/>
        </w:rPr>
        <w:t>514-0301</w:t>
      </w:r>
      <w:r w:rsidR="00567EC8">
        <w:rPr>
          <w:rFonts w:ascii="Arial" w:hAnsi="Arial" w:cs="Arial"/>
          <w:sz w:val="20"/>
          <w:szCs w:val="20"/>
        </w:rPr>
        <w:t>.</w:t>
      </w:r>
      <w:r w:rsidR="000726C9">
        <w:rPr>
          <w:rFonts w:ascii="Arial" w:hAnsi="Arial" w:cs="Arial"/>
          <w:sz w:val="20"/>
          <w:szCs w:val="20"/>
        </w:rPr>
        <w:t xml:space="preserve"> </w:t>
      </w:r>
    </w:p>
    <w:p w14:paraId="4112131A" w14:textId="77777777" w:rsidR="00112B7C" w:rsidRDefault="00112B7C" w:rsidP="00C93CA4">
      <w:pPr>
        <w:spacing w:after="0" w:line="240" w:lineRule="auto"/>
        <w:rPr>
          <w:rFonts w:ascii="Arial" w:hAnsi="Arial" w:cs="Arial"/>
          <w:sz w:val="20"/>
          <w:szCs w:val="20"/>
        </w:rPr>
      </w:pPr>
    </w:p>
    <w:p w14:paraId="127D6059" w14:textId="77777777" w:rsidR="00D95415" w:rsidRDefault="00D95415" w:rsidP="00C93CA4">
      <w:pPr>
        <w:spacing w:after="0" w:line="240" w:lineRule="auto"/>
        <w:rPr>
          <w:rFonts w:ascii="Arial" w:hAnsi="Arial" w:cs="Arial"/>
          <w:sz w:val="20"/>
          <w:szCs w:val="20"/>
        </w:rPr>
      </w:pPr>
    </w:p>
    <w:p w14:paraId="6258CCA2" w14:textId="77777777" w:rsidR="00753727" w:rsidRDefault="00753727" w:rsidP="00753727">
      <w:pPr>
        <w:spacing w:after="0" w:line="240" w:lineRule="auto"/>
        <w:rPr>
          <w:rFonts w:ascii="Arial" w:hAnsi="Arial" w:cs="Arial"/>
          <w:b/>
          <w:bCs/>
        </w:rPr>
      </w:pPr>
      <w:r>
        <w:rPr>
          <w:rFonts w:ascii="Arial" w:hAnsi="Arial" w:cs="Arial"/>
          <w:b/>
          <w:bCs/>
        </w:rPr>
        <w:t>Independent Contractor Classification</w:t>
      </w:r>
    </w:p>
    <w:p w14:paraId="1A6E63D4" w14:textId="77777777" w:rsidR="00E03571" w:rsidRDefault="00E03571" w:rsidP="00C93CA4">
      <w:pPr>
        <w:spacing w:after="0" w:line="240" w:lineRule="auto"/>
        <w:rPr>
          <w:rFonts w:ascii="Arial" w:hAnsi="Arial" w:cs="Arial"/>
          <w:sz w:val="20"/>
          <w:szCs w:val="20"/>
        </w:rPr>
      </w:pPr>
    </w:p>
    <w:p w14:paraId="66D2F8E8" w14:textId="35734912" w:rsidR="00E055C2" w:rsidRDefault="00054401" w:rsidP="00C93CA4">
      <w:pPr>
        <w:spacing w:after="0" w:line="240" w:lineRule="auto"/>
        <w:rPr>
          <w:rFonts w:ascii="Arial" w:hAnsi="Arial" w:cs="Arial"/>
          <w:sz w:val="20"/>
          <w:szCs w:val="20"/>
        </w:rPr>
      </w:pPr>
      <w:r>
        <w:rPr>
          <w:rFonts w:ascii="Arial" w:hAnsi="Arial" w:cs="Arial"/>
          <w:sz w:val="20"/>
          <w:szCs w:val="20"/>
        </w:rPr>
        <w:t xml:space="preserve">In January of this year, the U.S. Department of Labor published a </w:t>
      </w:r>
      <w:hyperlink r:id="rId17" w:history="1">
        <w:r w:rsidRPr="007C5DAD">
          <w:rPr>
            <w:rStyle w:val="Hyperlink"/>
            <w:rFonts w:ascii="Arial" w:hAnsi="Arial" w:cs="Arial"/>
            <w:sz w:val="20"/>
            <w:szCs w:val="20"/>
          </w:rPr>
          <w:t>final rule</w:t>
        </w:r>
      </w:hyperlink>
      <w:r>
        <w:rPr>
          <w:rFonts w:ascii="Arial" w:hAnsi="Arial" w:cs="Arial"/>
          <w:sz w:val="20"/>
          <w:szCs w:val="20"/>
        </w:rPr>
        <w:t xml:space="preserve"> </w:t>
      </w:r>
      <w:r w:rsidR="00886B9C">
        <w:rPr>
          <w:rFonts w:ascii="Arial" w:hAnsi="Arial" w:cs="Arial"/>
          <w:sz w:val="20"/>
          <w:szCs w:val="20"/>
        </w:rPr>
        <w:t>to assist employers in</w:t>
      </w:r>
      <w:r>
        <w:rPr>
          <w:rFonts w:ascii="Arial" w:hAnsi="Arial" w:cs="Arial"/>
          <w:sz w:val="20"/>
          <w:szCs w:val="20"/>
        </w:rPr>
        <w:t xml:space="preserve"> </w:t>
      </w:r>
      <w:r w:rsidR="00886B9C">
        <w:rPr>
          <w:rFonts w:ascii="Arial" w:hAnsi="Arial" w:cs="Arial"/>
          <w:sz w:val="20"/>
          <w:szCs w:val="20"/>
        </w:rPr>
        <w:t xml:space="preserve">determining whether an individual is an employee or an independent contractor. The rule </w:t>
      </w:r>
      <w:r>
        <w:rPr>
          <w:rFonts w:ascii="Arial" w:hAnsi="Arial" w:cs="Arial"/>
          <w:sz w:val="20"/>
          <w:szCs w:val="20"/>
        </w:rPr>
        <w:t>took effect in March</w:t>
      </w:r>
      <w:r w:rsidR="00886B9C">
        <w:rPr>
          <w:rFonts w:ascii="Arial" w:hAnsi="Arial" w:cs="Arial"/>
          <w:sz w:val="20"/>
          <w:szCs w:val="20"/>
        </w:rPr>
        <w:t xml:space="preserve"> and replaced the previous </w:t>
      </w:r>
      <w:r w:rsidR="00CC4219">
        <w:rPr>
          <w:rFonts w:ascii="Arial" w:hAnsi="Arial" w:cs="Arial"/>
          <w:sz w:val="20"/>
          <w:szCs w:val="20"/>
        </w:rPr>
        <w:t>rule that had been published in 2021</w:t>
      </w:r>
      <w:r>
        <w:rPr>
          <w:rFonts w:ascii="Arial" w:hAnsi="Arial" w:cs="Arial"/>
          <w:sz w:val="20"/>
          <w:szCs w:val="20"/>
        </w:rPr>
        <w:t>.</w:t>
      </w:r>
      <w:r w:rsidR="00CC4219">
        <w:rPr>
          <w:rFonts w:ascii="Arial" w:hAnsi="Arial" w:cs="Arial"/>
          <w:sz w:val="20"/>
          <w:szCs w:val="20"/>
        </w:rPr>
        <w:t xml:space="preserve"> </w:t>
      </w:r>
      <w:r w:rsidR="00EB01FC">
        <w:rPr>
          <w:rFonts w:ascii="Arial" w:hAnsi="Arial" w:cs="Arial"/>
          <w:sz w:val="20"/>
          <w:szCs w:val="20"/>
        </w:rPr>
        <w:t xml:space="preserve">Misclassifying employees as independent contractors can cause serious issues and put the employer </w:t>
      </w:r>
      <w:r w:rsidR="00574403">
        <w:rPr>
          <w:rFonts w:ascii="Arial" w:hAnsi="Arial" w:cs="Arial"/>
          <w:sz w:val="20"/>
          <w:szCs w:val="20"/>
        </w:rPr>
        <w:t>at risk for owing</w:t>
      </w:r>
      <w:r w:rsidR="00EB01FC">
        <w:rPr>
          <w:rFonts w:ascii="Arial" w:hAnsi="Arial" w:cs="Arial"/>
          <w:sz w:val="20"/>
          <w:szCs w:val="20"/>
        </w:rPr>
        <w:t xml:space="preserve"> back wages, tax</w:t>
      </w:r>
      <w:r w:rsidR="00574403">
        <w:rPr>
          <w:rFonts w:ascii="Arial" w:hAnsi="Arial" w:cs="Arial"/>
          <w:sz w:val="20"/>
          <w:szCs w:val="20"/>
        </w:rPr>
        <w:t>es</w:t>
      </w:r>
      <w:r w:rsidR="00EB01FC">
        <w:rPr>
          <w:rFonts w:ascii="Arial" w:hAnsi="Arial" w:cs="Arial"/>
          <w:sz w:val="20"/>
          <w:szCs w:val="20"/>
        </w:rPr>
        <w:t xml:space="preserve"> and more. </w:t>
      </w:r>
      <w:r w:rsidR="005B4EAA">
        <w:rPr>
          <w:rFonts w:ascii="Arial" w:hAnsi="Arial" w:cs="Arial"/>
          <w:sz w:val="20"/>
          <w:szCs w:val="20"/>
        </w:rPr>
        <w:t xml:space="preserve">The new rule mirrors the way </w:t>
      </w:r>
      <w:r w:rsidR="00503F36">
        <w:rPr>
          <w:rFonts w:ascii="Arial" w:hAnsi="Arial" w:cs="Arial"/>
          <w:sz w:val="20"/>
          <w:szCs w:val="20"/>
        </w:rPr>
        <w:t>employee/contractor status was determined prior to the 2021</w:t>
      </w:r>
      <w:r w:rsidR="008F25B1">
        <w:rPr>
          <w:rFonts w:ascii="Arial" w:hAnsi="Arial" w:cs="Arial"/>
          <w:sz w:val="20"/>
          <w:szCs w:val="20"/>
        </w:rPr>
        <w:t xml:space="preserve"> rule</w:t>
      </w:r>
      <w:r w:rsidR="00F8090B">
        <w:rPr>
          <w:rFonts w:ascii="Arial" w:hAnsi="Arial" w:cs="Arial"/>
          <w:sz w:val="20"/>
          <w:szCs w:val="20"/>
        </w:rPr>
        <w:t>.</w:t>
      </w:r>
      <w:r w:rsidR="00414475">
        <w:rPr>
          <w:rFonts w:ascii="Arial" w:hAnsi="Arial" w:cs="Arial"/>
          <w:sz w:val="20"/>
          <w:szCs w:val="20"/>
        </w:rPr>
        <w:t xml:space="preserve"> The move back to the </w:t>
      </w:r>
      <w:r w:rsidR="00605C9B">
        <w:rPr>
          <w:rFonts w:ascii="Arial" w:hAnsi="Arial" w:cs="Arial"/>
          <w:sz w:val="20"/>
          <w:szCs w:val="20"/>
        </w:rPr>
        <w:t xml:space="preserve">pre-2021 standards was done to reflect and be consistent with legal precedent set by court cases. </w:t>
      </w:r>
      <w:r w:rsidR="00EF54FE">
        <w:rPr>
          <w:rFonts w:ascii="Arial" w:hAnsi="Arial" w:cs="Arial"/>
          <w:sz w:val="20"/>
          <w:szCs w:val="20"/>
        </w:rPr>
        <w:t>Beginning in March of this year, we went back to using the “totality of the circumstances economic reality test”</w:t>
      </w:r>
      <w:r w:rsidR="008F25B1">
        <w:rPr>
          <w:rFonts w:ascii="Arial" w:hAnsi="Arial" w:cs="Arial"/>
          <w:sz w:val="20"/>
          <w:szCs w:val="20"/>
        </w:rPr>
        <w:t xml:space="preserve"> </w:t>
      </w:r>
      <w:r w:rsidR="00EF54FE">
        <w:rPr>
          <w:rFonts w:ascii="Arial" w:hAnsi="Arial" w:cs="Arial"/>
          <w:sz w:val="20"/>
          <w:szCs w:val="20"/>
        </w:rPr>
        <w:t xml:space="preserve">which </w:t>
      </w:r>
      <w:r w:rsidR="005D1237">
        <w:rPr>
          <w:rFonts w:ascii="Arial" w:hAnsi="Arial" w:cs="Arial"/>
          <w:sz w:val="20"/>
          <w:szCs w:val="20"/>
        </w:rPr>
        <w:t>considers</w:t>
      </w:r>
      <w:r w:rsidR="00EF54FE">
        <w:rPr>
          <w:rFonts w:ascii="Arial" w:hAnsi="Arial" w:cs="Arial"/>
          <w:sz w:val="20"/>
          <w:szCs w:val="20"/>
        </w:rPr>
        <w:t xml:space="preserve"> </w:t>
      </w:r>
      <w:r w:rsidR="00FA27A9">
        <w:rPr>
          <w:rFonts w:ascii="Arial" w:hAnsi="Arial" w:cs="Arial"/>
          <w:sz w:val="20"/>
          <w:szCs w:val="20"/>
        </w:rPr>
        <w:t>6 factors when determining i</w:t>
      </w:r>
      <w:r w:rsidR="005D1237">
        <w:rPr>
          <w:rFonts w:ascii="Arial" w:hAnsi="Arial" w:cs="Arial"/>
          <w:sz w:val="20"/>
          <w:szCs w:val="20"/>
        </w:rPr>
        <w:t>f</w:t>
      </w:r>
      <w:r w:rsidR="00FA27A9">
        <w:rPr>
          <w:rFonts w:ascii="Arial" w:hAnsi="Arial" w:cs="Arial"/>
          <w:sz w:val="20"/>
          <w:szCs w:val="20"/>
        </w:rPr>
        <w:t xml:space="preserve"> someone is an employee or an independent contractor. The 6 factors are:</w:t>
      </w:r>
    </w:p>
    <w:p w14:paraId="0BD5C2F1" w14:textId="77777777" w:rsidR="00B900B3" w:rsidRDefault="00B900B3" w:rsidP="00C93CA4">
      <w:pPr>
        <w:spacing w:after="0" w:line="240" w:lineRule="auto"/>
        <w:rPr>
          <w:rFonts w:ascii="Arial" w:hAnsi="Arial" w:cs="Arial"/>
          <w:sz w:val="20"/>
          <w:szCs w:val="20"/>
        </w:rPr>
      </w:pPr>
    </w:p>
    <w:p w14:paraId="0DD259F2" w14:textId="2B3D3A1D" w:rsidR="00B900B3" w:rsidRPr="00B900B3" w:rsidRDefault="00B900B3" w:rsidP="00B900B3">
      <w:pPr>
        <w:pStyle w:val="ListParagraph"/>
        <w:numPr>
          <w:ilvl w:val="0"/>
          <w:numId w:val="28"/>
        </w:numPr>
        <w:spacing w:after="0" w:line="240" w:lineRule="auto"/>
        <w:rPr>
          <w:rFonts w:ascii="Arial" w:hAnsi="Arial" w:cs="Arial"/>
          <w:sz w:val="20"/>
          <w:szCs w:val="20"/>
        </w:rPr>
      </w:pPr>
      <w:r w:rsidRPr="00B900B3">
        <w:rPr>
          <w:rFonts w:ascii="Arial" w:hAnsi="Arial" w:cs="Arial"/>
          <w:sz w:val="20"/>
          <w:szCs w:val="20"/>
        </w:rPr>
        <w:t>Opportunity for profit or loss depending on managerial skill</w:t>
      </w:r>
      <w:r>
        <w:rPr>
          <w:rFonts w:ascii="Arial" w:hAnsi="Arial" w:cs="Arial"/>
          <w:sz w:val="20"/>
          <w:szCs w:val="20"/>
        </w:rPr>
        <w:t>;</w:t>
      </w:r>
    </w:p>
    <w:p w14:paraId="59D161F8" w14:textId="68830160" w:rsidR="00B900B3" w:rsidRPr="00B900B3" w:rsidRDefault="00B900B3" w:rsidP="00B900B3">
      <w:pPr>
        <w:pStyle w:val="ListParagraph"/>
        <w:numPr>
          <w:ilvl w:val="0"/>
          <w:numId w:val="28"/>
        </w:numPr>
        <w:spacing w:after="0" w:line="240" w:lineRule="auto"/>
        <w:rPr>
          <w:rFonts w:ascii="Arial" w:hAnsi="Arial" w:cs="Arial"/>
          <w:sz w:val="20"/>
          <w:szCs w:val="20"/>
        </w:rPr>
      </w:pPr>
      <w:r w:rsidRPr="00B900B3">
        <w:rPr>
          <w:rFonts w:ascii="Arial" w:hAnsi="Arial" w:cs="Arial"/>
          <w:sz w:val="20"/>
          <w:szCs w:val="20"/>
        </w:rPr>
        <w:t>Investments by the worker and the employer</w:t>
      </w:r>
      <w:r>
        <w:rPr>
          <w:rFonts w:ascii="Arial" w:hAnsi="Arial" w:cs="Arial"/>
          <w:sz w:val="20"/>
          <w:szCs w:val="20"/>
        </w:rPr>
        <w:t>;</w:t>
      </w:r>
    </w:p>
    <w:p w14:paraId="50A844C1" w14:textId="2994B81F" w:rsidR="00B900B3" w:rsidRPr="00B900B3" w:rsidRDefault="00B900B3" w:rsidP="00B900B3">
      <w:pPr>
        <w:pStyle w:val="ListParagraph"/>
        <w:numPr>
          <w:ilvl w:val="0"/>
          <w:numId w:val="28"/>
        </w:numPr>
        <w:spacing w:after="0" w:line="240" w:lineRule="auto"/>
        <w:rPr>
          <w:rFonts w:ascii="Arial" w:hAnsi="Arial" w:cs="Arial"/>
          <w:sz w:val="20"/>
          <w:szCs w:val="20"/>
        </w:rPr>
      </w:pPr>
      <w:r w:rsidRPr="00B900B3">
        <w:rPr>
          <w:rFonts w:ascii="Arial" w:hAnsi="Arial" w:cs="Arial"/>
          <w:sz w:val="20"/>
          <w:szCs w:val="20"/>
        </w:rPr>
        <w:t>Permanence of the work relationship</w:t>
      </w:r>
      <w:r>
        <w:rPr>
          <w:rFonts w:ascii="Arial" w:hAnsi="Arial" w:cs="Arial"/>
          <w:sz w:val="20"/>
          <w:szCs w:val="20"/>
        </w:rPr>
        <w:t>;</w:t>
      </w:r>
    </w:p>
    <w:p w14:paraId="62627BE6" w14:textId="4124C62A" w:rsidR="00B900B3" w:rsidRPr="00B900B3" w:rsidRDefault="00B900B3" w:rsidP="00B900B3">
      <w:pPr>
        <w:pStyle w:val="ListParagraph"/>
        <w:numPr>
          <w:ilvl w:val="0"/>
          <w:numId w:val="28"/>
        </w:numPr>
        <w:spacing w:after="0" w:line="240" w:lineRule="auto"/>
        <w:rPr>
          <w:rFonts w:ascii="Arial" w:hAnsi="Arial" w:cs="Arial"/>
          <w:sz w:val="20"/>
          <w:szCs w:val="20"/>
        </w:rPr>
      </w:pPr>
      <w:r w:rsidRPr="00B900B3">
        <w:rPr>
          <w:rFonts w:ascii="Arial" w:hAnsi="Arial" w:cs="Arial"/>
          <w:sz w:val="20"/>
          <w:szCs w:val="20"/>
        </w:rPr>
        <w:t>Nature and degree of control</w:t>
      </w:r>
      <w:r>
        <w:rPr>
          <w:rFonts w:ascii="Arial" w:hAnsi="Arial" w:cs="Arial"/>
          <w:sz w:val="20"/>
          <w:szCs w:val="20"/>
        </w:rPr>
        <w:t>;</w:t>
      </w:r>
    </w:p>
    <w:p w14:paraId="773813F2" w14:textId="4C7CAFAE" w:rsidR="00B900B3" w:rsidRPr="00B900B3" w:rsidRDefault="00B900B3" w:rsidP="00B900B3">
      <w:pPr>
        <w:pStyle w:val="ListParagraph"/>
        <w:numPr>
          <w:ilvl w:val="0"/>
          <w:numId w:val="28"/>
        </w:numPr>
        <w:spacing w:after="0" w:line="240" w:lineRule="auto"/>
        <w:rPr>
          <w:rFonts w:ascii="Arial" w:hAnsi="Arial" w:cs="Arial"/>
          <w:sz w:val="20"/>
          <w:szCs w:val="20"/>
        </w:rPr>
      </w:pPr>
      <w:r w:rsidRPr="00B900B3">
        <w:rPr>
          <w:rFonts w:ascii="Arial" w:hAnsi="Arial" w:cs="Arial"/>
          <w:sz w:val="20"/>
          <w:szCs w:val="20"/>
        </w:rPr>
        <w:t>Whether the work performed is integral to the employer’s business</w:t>
      </w:r>
      <w:r>
        <w:rPr>
          <w:rFonts w:ascii="Arial" w:hAnsi="Arial" w:cs="Arial"/>
          <w:sz w:val="20"/>
          <w:szCs w:val="20"/>
        </w:rPr>
        <w:t>;</w:t>
      </w:r>
      <w:r w:rsidRPr="00B900B3">
        <w:rPr>
          <w:rFonts w:ascii="Arial" w:hAnsi="Arial" w:cs="Arial"/>
          <w:sz w:val="20"/>
          <w:szCs w:val="20"/>
        </w:rPr>
        <w:t xml:space="preserve"> and</w:t>
      </w:r>
    </w:p>
    <w:p w14:paraId="15338FE8" w14:textId="43D4B486" w:rsidR="00B900B3" w:rsidRPr="00B900B3" w:rsidRDefault="00B900B3" w:rsidP="00B900B3">
      <w:pPr>
        <w:pStyle w:val="ListParagraph"/>
        <w:numPr>
          <w:ilvl w:val="0"/>
          <w:numId w:val="28"/>
        </w:numPr>
        <w:spacing w:after="0" w:line="240" w:lineRule="auto"/>
        <w:rPr>
          <w:rFonts w:ascii="Arial" w:hAnsi="Arial" w:cs="Arial"/>
          <w:sz w:val="20"/>
          <w:szCs w:val="20"/>
        </w:rPr>
      </w:pPr>
      <w:r w:rsidRPr="00B900B3">
        <w:rPr>
          <w:rFonts w:ascii="Arial" w:hAnsi="Arial" w:cs="Arial"/>
          <w:sz w:val="20"/>
          <w:szCs w:val="20"/>
        </w:rPr>
        <w:t>Skill and initiative.</w:t>
      </w:r>
    </w:p>
    <w:p w14:paraId="79799B38" w14:textId="77777777" w:rsidR="00FA27A9" w:rsidRDefault="00FA27A9" w:rsidP="00C93CA4">
      <w:pPr>
        <w:spacing w:after="0" w:line="240" w:lineRule="auto"/>
        <w:rPr>
          <w:rFonts w:ascii="Arial" w:hAnsi="Arial" w:cs="Arial"/>
          <w:sz w:val="20"/>
          <w:szCs w:val="20"/>
        </w:rPr>
      </w:pPr>
    </w:p>
    <w:p w14:paraId="6CE50561" w14:textId="7AD8E3E4" w:rsidR="00FA27A9" w:rsidRPr="007E39BD" w:rsidRDefault="00FF7161" w:rsidP="00C93CA4">
      <w:pPr>
        <w:spacing w:after="0" w:line="240" w:lineRule="auto"/>
        <w:rPr>
          <w:rFonts w:ascii="Arial" w:hAnsi="Arial" w:cs="Arial"/>
          <w:sz w:val="20"/>
          <w:szCs w:val="20"/>
        </w:rPr>
      </w:pPr>
      <w:r>
        <w:rPr>
          <w:rFonts w:ascii="Arial" w:hAnsi="Arial" w:cs="Arial"/>
          <w:sz w:val="20"/>
          <w:szCs w:val="20"/>
        </w:rPr>
        <w:t xml:space="preserve">Additional factors can be considered as well if they are relevant to whether the worker is in business for themself or is </w:t>
      </w:r>
      <w:r w:rsidR="004679C6">
        <w:rPr>
          <w:rFonts w:ascii="Arial" w:hAnsi="Arial" w:cs="Arial"/>
          <w:sz w:val="20"/>
          <w:szCs w:val="20"/>
        </w:rPr>
        <w:t xml:space="preserve">economically dependent on the employer for work. </w:t>
      </w:r>
      <w:r w:rsidR="00FA27A9">
        <w:rPr>
          <w:rFonts w:ascii="Arial" w:hAnsi="Arial" w:cs="Arial"/>
          <w:sz w:val="20"/>
          <w:szCs w:val="20"/>
        </w:rPr>
        <w:t xml:space="preserve">If </w:t>
      </w:r>
      <w:r w:rsidR="00C90F21">
        <w:rPr>
          <w:rFonts w:ascii="Arial" w:hAnsi="Arial" w:cs="Arial"/>
          <w:sz w:val="20"/>
          <w:szCs w:val="20"/>
        </w:rPr>
        <w:t xml:space="preserve">library officials </w:t>
      </w:r>
      <w:r w:rsidR="00FA27A9">
        <w:rPr>
          <w:rFonts w:ascii="Arial" w:hAnsi="Arial" w:cs="Arial"/>
          <w:sz w:val="20"/>
          <w:szCs w:val="20"/>
        </w:rPr>
        <w:t>have any question</w:t>
      </w:r>
      <w:r w:rsidR="00C90F21">
        <w:rPr>
          <w:rFonts w:ascii="Arial" w:hAnsi="Arial" w:cs="Arial"/>
          <w:sz w:val="20"/>
          <w:szCs w:val="20"/>
        </w:rPr>
        <w:t>s</w:t>
      </w:r>
      <w:r w:rsidR="00FA27A9">
        <w:rPr>
          <w:rFonts w:ascii="Arial" w:hAnsi="Arial" w:cs="Arial"/>
          <w:sz w:val="20"/>
          <w:szCs w:val="20"/>
        </w:rPr>
        <w:t xml:space="preserve"> or concerns about whether or not someone </w:t>
      </w:r>
      <w:r w:rsidR="00C90F21">
        <w:rPr>
          <w:rFonts w:ascii="Arial" w:hAnsi="Arial" w:cs="Arial"/>
          <w:sz w:val="20"/>
          <w:szCs w:val="20"/>
        </w:rPr>
        <w:t>the library is</w:t>
      </w:r>
      <w:r w:rsidR="00FA27A9">
        <w:rPr>
          <w:rFonts w:ascii="Arial" w:hAnsi="Arial" w:cs="Arial"/>
          <w:sz w:val="20"/>
          <w:szCs w:val="20"/>
        </w:rPr>
        <w:t xml:space="preserve"> treating as an independent contractor may actually be an employe, the library’s legal counsel </w:t>
      </w:r>
      <w:r w:rsidR="00C90F21">
        <w:rPr>
          <w:rFonts w:ascii="Arial" w:hAnsi="Arial" w:cs="Arial"/>
          <w:sz w:val="20"/>
          <w:szCs w:val="20"/>
        </w:rPr>
        <w:t xml:space="preserve">should be consulted </w:t>
      </w:r>
      <w:r w:rsidR="00FA27A9">
        <w:rPr>
          <w:rFonts w:ascii="Arial" w:hAnsi="Arial" w:cs="Arial"/>
          <w:sz w:val="20"/>
          <w:szCs w:val="20"/>
        </w:rPr>
        <w:t>for guidance</w:t>
      </w:r>
      <w:r w:rsidR="00C90F21">
        <w:rPr>
          <w:rFonts w:ascii="Arial" w:hAnsi="Arial" w:cs="Arial"/>
          <w:sz w:val="20"/>
          <w:szCs w:val="20"/>
        </w:rPr>
        <w:t xml:space="preserve"> on the matter</w:t>
      </w:r>
      <w:r w:rsidR="00FA27A9">
        <w:rPr>
          <w:rFonts w:ascii="Arial" w:hAnsi="Arial" w:cs="Arial"/>
          <w:sz w:val="20"/>
          <w:szCs w:val="20"/>
        </w:rPr>
        <w:t xml:space="preserve">. </w:t>
      </w:r>
    </w:p>
    <w:sectPr w:rsidR="00FA27A9" w:rsidRPr="007E39BD" w:rsidSect="00F85626">
      <w:headerReference w:type="default" r:id="rId18"/>
      <w:footerReference w:type="default" r:id="rId1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B9722" w14:textId="77777777" w:rsidR="00261F88" w:rsidRDefault="00261F88" w:rsidP="00D07D30">
      <w:pPr>
        <w:spacing w:after="0" w:line="240" w:lineRule="auto"/>
      </w:pPr>
      <w:r>
        <w:separator/>
      </w:r>
    </w:p>
  </w:endnote>
  <w:endnote w:type="continuationSeparator" w:id="0">
    <w:p w14:paraId="681A18D9" w14:textId="77777777" w:rsidR="00261F88" w:rsidRDefault="00261F88" w:rsidP="00D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6FC78" w14:textId="77777777" w:rsidR="003E3348" w:rsidRDefault="003E3348" w:rsidP="00D07D30">
    <w:pPr>
      <w:pStyle w:val="Footer"/>
      <w:jc w:val="center"/>
      <w:rPr>
        <w:sz w:val="18"/>
        <w:szCs w:val="18"/>
      </w:rPr>
    </w:pPr>
    <w:r w:rsidRPr="003E3348">
      <w:rPr>
        <w:sz w:val="18"/>
        <w:szCs w:val="18"/>
      </w:rPr>
      <w:t xml:space="preserve">Page </w:t>
    </w:r>
    <w:r w:rsidRPr="003E3348">
      <w:rPr>
        <w:b/>
        <w:bCs/>
        <w:sz w:val="18"/>
        <w:szCs w:val="18"/>
      </w:rPr>
      <w:fldChar w:fldCharType="begin"/>
    </w:r>
    <w:r w:rsidRPr="003E3348">
      <w:rPr>
        <w:b/>
        <w:bCs/>
        <w:sz w:val="18"/>
        <w:szCs w:val="18"/>
      </w:rPr>
      <w:instrText xml:space="preserve"> PAGE  \* Arabic  \* MERGEFORMAT </w:instrText>
    </w:r>
    <w:r w:rsidRPr="003E3348">
      <w:rPr>
        <w:b/>
        <w:bCs/>
        <w:sz w:val="18"/>
        <w:szCs w:val="18"/>
      </w:rPr>
      <w:fldChar w:fldCharType="separate"/>
    </w:r>
    <w:r w:rsidR="00CA4975">
      <w:rPr>
        <w:b/>
        <w:bCs/>
        <w:noProof/>
        <w:sz w:val="18"/>
        <w:szCs w:val="18"/>
      </w:rPr>
      <w:t>2</w:t>
    </w:r>
    <w:r w:rsidRPr="003E3348">
      <w:rPr>
        <w:b/>
        <w:bCs/>
        <w:sz w:val="18"/>
        <w:szCs w:val="18"/>
      </w:rPr>
      <w:fldChar w:fldCharType="end"/>
    </w:r>
    <w:r w:rsidRPr="003E3348">
      <w:rPr>
        <w:sz w:val="18"/>
        <w:szCs w:val="18"/>
      </w:rPr>
      <w:t xml:space="preserve"> of </w:t>
    </w:r>
    <w:r w:rsidRPr="003E3348">
      <w:rPr>
        <w:b/>
        <w:bCs/>
        <w:sz w:val="18"/>
        <w:szCs w:val="18"/>
      </w:rPr>
      <w:fldChar w:fldCharType="begin"/>
    </w:r>
    <w:r w:rsidRPr="003E3348">
      <w:rPr>
        <w:b/>
        <w:bCs/>
        <w:sz w:val="18"/>
        <w:szCs w:val="18"/>
      </w:rPr>
      <w:instrText xml:space="preserve"> NUMPAGES  \* Arabic  \* MERGEFORMAT </w:instrText>
    </w:r>
    <w:r w:rsidRPr="003E3348">
      <w:rPr>
        <w:b/>
        <w:bCs/>
        <w:sz w:val="18"/>
        <w:szCs w:val="18"/>
      </w:rPr>
      <w:fldChar w:fldCharType="separate"/>
    </w:r>
    <w:r w:rsidR="00CA4975">
      <w:rPr>
        <w:b/>
        <w:bCs/>
        <w:noProof/>
        <w:sz w:val="18"/>
        <w:szCs w:val="18"/>
      </w:rPr>
      <w:t>3</w:t>
    </w:r>
    <w:r w:rsidRPr="003E3348">
      <w:rPr>
        <w:b/>
        <w:bCs/>
        <w:sz w:val="18"/>
        <w:szCs w:val="18"/>
      </w:rPr>
      <w:fldChar w:fldCharType="end"/>
    </w:r>
  </w:p>
  <w:p w14:paraId="41A6FC79" w14:textId="77777777" w:rsidR="007269F2" w:rsidRDefault="007269F2" w:rsidP="00D07D30">
    <w:pPr>
      <w:pStyle w:val="Footer"/>
      <w:jc w:val="center"/>
      <w:rPr>
        <w:sz w:val="18"/>
        <w:szCs w:val="18"/>
      </w:rPr>
    </w:pPr>
    <w:r w:rsidRPr="004A3866">
      <w:rPr>
        <w:sz w:val="18"/>
        <w:szCs w:val="18"/>
      </w:rPr>
      <w:t xml:space="preserve">For questions about this memo or to suggest a memo topic, please contact Sylvia Watson at: </w:t>
    </w:r>
    <w:hyperlink r:id="rId1" w:history="1">
      <w:r w:rsidRPr="004A3866">
        <w:rPr>
          <w:rStyle w:val="Hyperlink"/>
          <w:sz w:val="18"/>
          <w:szCs w:val="18"/>
        </w:rPr>
        <w:t>sywatson@library.IN.gov</w:t>
      </w:r>
    </w:hyperlink>
    <w:r w:rsidRPr="004A386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E46CD" w14:textId="77777777" w:rsidR="00261F88" w:rsidRDefault="00261F88" w:rsidP="00D07D30">
      <w:pPr>
        <w:spacing w:after="0" w:line="240" w:lineRule="auto"/>
      </w:pPr>
      <w:r>
        <w:separator/>
      </w:r>
    </w:p>
  </w:footnote>
  <w:footnote w:type="continuationSeparator" w:id="0">
    <w:p w14:paraId="3F6ED3F7" w14:textId="77777777" w:rsidR="00261F88" w:rsidRDefault="00261F88" w:rsidP="00D0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6FC76" w14:textId="77777777" w:rsidR="007269F2" w:rsidRDefault="007269F2"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Pr>
        <w:noProof/>
      </w:rPr>
      <w:drawing>
        <wp:anchor distT="0" distB="0" distL="114300" distR="114300" simplePos="0" relativeHeight="251657728" behindDoc="1" locked="0" layoutInCell="1" allowOverlap="1" wp14:anchorId="41A6FC7A" wp14:editId="41A6FC7B">
          <wp:simplePos x="0" y="0"/>
          <wp:positionH relativeFrom="column">
            <wp:posOffset>5111750</wp:posOffset>
          </wp:positionH>
          <wp:positionV relativeFrom="paragraph">
            <wp:posOffset>0</wp:posOffset>
          </wp:positionV>
          <wp:extent cx="666750" cy="676275"/>
          <wp:effectExtent l="19050" t="0" r="0" b="0"/>
          <wp:wrapTight wrapText="bothSides">
            <wp:wrapPolygon edited="0">
              <wp:start x="-617" y="0"/>
              <wp:lineTo x="-617" y="21296"/>
              <wp:lineTo x="21600" y="21296"/>
              <wp:lineTo x="21600" y="0"/>
              <wp:lineTo x="-61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66750" cy="676275"/>
                  </a:xfrm>
                  <a:prstGeom prst="rect">
                    <a:avLst/>
                  </a:prstGeom>
                  <a:noFill/>
                  <a:ln w="9525">
                    <a:noFill/>
                    <a:miter lim="800000"/>
                    <a:headEnd/>
                    <a:tailEnd/>
                  </a:ln>
                </pic:spPr>
              </pic:pic>
            </a:graphicData>
          </a:graphic>
        </wp:anchor>
      </w:drawing>
    </w:r>
    <w:r>
      <w:rPr>
        <w:rFonts w:ascii="Palatino Linotype" w:hAnsi="Palatino Linotype"/>
        <w:sz w:val="56"/>
        <w:szCs w:val="56"/>
      </w:rPr>
      <w:t xml:space="preserve">          </w:t>
    </w:r>
  </w:p>
  <w:p w14:paraId="41A6FC77" w14:textId="77777777" w:rsidR="007269F2" w:rsidRDefault="00726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15:restartNumberingAfterBreak="0">
    <w:nsid w:val="0071129E"/>
    <w:multiLevelType w:val="hybridMultilevel"/>
    <w:tmpl w:val="F6EC4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2E42"/>
    <w:multiLevelType w:val="hybridMultilevel"/>
    <w:tmpl w:val="A9A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0F51"/>
    <w:multiLevelType w:val="hybridMultilevel"/>
    <w:tmpl w:val="A662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5020F"/>
    <w:multiLevelType w:val="hybridMultilevel"/>
    <w:tmpl w:val="36FA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0E23"/>
    <w:multiLevelType w:val="hybridMultilevel"/>
    <w:tmpl w:val="14D222DE"/>
    <w:lvl w:ilvl="0" w:tplc="5BC86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B3EBE"/>
    <w:multiLevelType w:val="hybridMultilevel"/>
    <w:tmpl w:val="5BF6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601F8"/>
    <w:multiLevelType w:val="hybridMultilevel"/>
    <w:tmpl w:val="520C078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294401F"/>
    <w:multiLevelType w:val="hybridMultilevel"/>
    <w:tmpl w:val="6F8E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B4A00"/>
    <w:multiLevelType w:val="hybridMultilevel"/>
    <w:tmpl w:val="6960F4B2"/>
    <w:lvl w:ilvl="0" w:tplc="F71EB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15A64"/>
    <w:multiLevelType w:val="hybridMultilevel"/>
    <w:tmpl w:val="C3D65A2E"/>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30E62146"/>
    <w:multiLevelType w:val="hybridMultilevel"/>
    <w:tmpl w:val="3FC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069F3"/>
    <w:multiLevelType w:val="hybridMultilevel"/>
    <w:tmpl w:val="0206DEB6"/>
    <w:lvl w:ilvl="0" w:tplc="306640EE">
      <w:start w:val="1"/>
      <w:numFmt w:val="upperLetter"/>
      <w:lvlText w:val="%1."/>
      <w:lvlJc w:val="left"/>
      <w:pPr>
        <w:ind w:left="720" w:hanging="360"/>
      </w:pPr>
      <w:rPr>
        <w:rFonts w:hint="default"/>
        <w:b w:val="0"/>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7010E"/>
    <w:multiLevelType w:val="hybridMultilevel"/>
    <w:tmpl w:val="260A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E2D50"/>
    <w:multiLevelType w:val="hybridMultilevel"/>
    <w:tmpl w:val="55AC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55D80"/>
    <w:multiLevelType w:val="hybridMultilevel"/>
    <w:tmpl w:val="A25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805B8"/>
    <w:multiLevelType w:val="hybridMultilevel"/>
    <w:tmpl w:val="99668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756F9B"/>
    <w:multiLevelType w:val="hybridMultilevel"/>
    <w:tmpl w:val="A25658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5ECF7EAB"/>
    <w:multiLevelType w:val="hybridMultilevel"/>
    <w:tmpl w:val="9D345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063A2"/>
    <w:multiLevelType w:val="hybridMultilevel"/>
    <w:tmpl w:val="F0B4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5460A9"/>
    <w:multiLevelType w:val="hybridMultilevel"/>
    <w:tmpl w:val="FFBA3D6E"/>
    <w:lvl w:ilvl="0" w:tplc="A754E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F49D8"/>
    <w:multiLevelType w:val="hybridMultilevel"/>
    <w:tmpl w:val="3008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43F3C"/>
    <w:multiLevelType w:val="hybridMultilevel"/>
    <w:tmpl w:val="7AAC943E"/>
    <w:lvl w:ilvl="0" w:tplc="53DA31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70E77"/>
    <w:multiLevelType w:val="hybridMultilevel"/>
    <w:tmpl w:val="6FF211BE"/>
    <w:lvl w:ilvl="0" w:tplc="E72C1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BC6547"/>
    <w:multiLevelType w:val="hybridMultilevel"/>
    <w:tmpl w:val="2DF8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EA4344"/>
    <w:multiLevelType w:val="hybridMultilevel"/>
    <w:tmpl w:val="A518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16FCF"/>
    <w:multiLevelType w:val="hybridMultilevel"/>
    <w:tmpl w:val="4DA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F1366"/>
    <w:multiLevelType w:val="hybridMultilevel"/>
    <w:tmpl w:val="2F68F0E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43477"/>
    <w:multiLevelType w:val="hybridMultilevel"/>
    <w:tmpl w:val="CBE22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758671">
    <w:abstractNumId w:val="1"/>
  </w:num>
  <w:num w:numId="2" w16cid:durableId="581381092">
    <w:abstractNumId w:val="14"/>
  </w:num>
  <w:num w:numId="3" w16cid:durableId="1742630792">
    <w:abstractNumId w:val="15"/>
  </w:num>
  <w:num w:numId="4" w16cid:durableId="1811441389">
    <w:abstractNumId w:val="18"/>
  </w:num>
  <w:num w:numId="5" w16cid:durableId="330761916">
    <w:abstractNumId w:val="23"/>
  </w:num>
  <w:num w:numId="6" w16cid:durableId="582833939">
    <w:abstractNumId w:val="6"/>
  </w:num>
  <w:num w:numId="7" w16cid:durableId="1119422171">
    <w:abstractNumId w:val="17"/>
  </w:num>
  <w:num w:numId="8" w16cid:durableId="1185051046">
    <w:abstractNumId w:val="24"/>
  </w:num>
  <w:num w:numId="9" w16cid:durableId="1785953188">
    <w:abstractNumId w:val="26"/>
  </w:num>
  <w:num w:numId="10" w16cid:durableId="929895406">
    <w:abstractNumId w:val="25"/>
  </w:num>
  <w:num w:numId="11" w16cid:durableId="865951405">
    <w:abstractNumId w:val="21"/>
  </w:num>
  <w:num w:numId="12" w16cid:durableId="1040276269">
    <w:abstractNumId w:val="13"/>
  </w:num>
  <w:num w:numId="13" w16cid:durableId="1718434546">
    <w:abstractNumId w:val="11"/>
  </w:num>
  <w:num w:numId="14" w16cid:durableId="386104689">
    <w:abstractNumId w:val="9"/>
  </w:num>
  <w:num w:numId="15" w16cid:durableId="764885491">
    <w:abstractNumId w:val="0"/>
  </w:num>
  <w:num w:numId="16" w16cid:durableId="888683801">
    <w:abstractNumId w:val="27"/>
  </w:num>
  <w:num w:numId="17" w16cid:durableId="1229727901">
    <w:abstractNumId w:val="12"/>
  </w:num>
  <w:num w:numId="18" w16cid:durableId="1621759755">
    <w:abstractNumId w:val="2"/>
  </w:num>
  <w:num w:numId="19" w16cid:durableId="1349911106">
    <w:abstractNumId w:val="10"/>
  </w:num>
  <w:num w:numId="20" w16cid:durableId="433550907">
    <w:abstractNumId w:val="20"/>
  </w:num>
  <w:num w:numId="21" w16cid:durableId="1631864905">
    <w:abstractNumId w:val="5"/>
  </w:num>
  <w:num w:numId="22" w16cid:durableId="2079815042">
    <w:abstractNumId w:val="7"/>
  </w:num>
  <w:num w:numId="23" w16cid:durableId="836532612">
    <w:abstractNumId w:val="16"/>
  </w:num>
  <w:num w:numId="24" w16cid:durableId="1026641027">
    <w:abstractNumId w:val="22"/>
  </w:num>
  <w:num w:numId="25" w16cid:durableId="1453330783">
    <w:abstractNumId w:val="3"/>
  </w:num>
  <w:num w:numId="26" w16cid:durableId="1428191365">
    <w:abstractNumId w:val="19"/>
  </w:num>
  <w:num w:numId="27" w16cid:durableId="158808842">
    <w:abstractNumId w:val="4"/>
  </w:num>
  <w:num w:numId="28" w16cid:durableId="1690911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B"/>
    <w:rsid w:val="0000325E"/>
    <w:rsid w:val="0001621A"/>
    <w:rsid w:val="00016F25"/>
    <w:rsid w:val="00020F52"/>
    <w:rsid w:val="0002447B"/>
    <w:rsid w:val="00026E53"/>
    <w:rsid w:val="00027B41"/>
    <w:rsid w:val="000312D2"/>
    <w:rsid w:val="000410FD"/>
    <w:rsid w:val="00054401"/>
    <w:rsid w:val="0005795B"/>
    <w:rsid w:val="000726C9"/>
    <w:rsid w:val="00076AFA"/>
    <w:rsid w:val="000772C8"/>
    <w:rsid w:val="0008168D"/>
    <w:rsid w:val="00092CB1"/>
    <w:rsid w:val="00093290"/>
    <w:rsid w:val="000A2493"/>
    <w:rsid w:val="000B5B0A"/>
    <w:rsid w:val="000D32FA"/>
    <w:rsid w:val="000D34B6"/>
    <w:rsid w:val="000E5396"/>
    <w:rsid w:val="000F2CB4"/>
    <w:rsid w:val="00102F63"/>
    <w:rsid w:val="0011188F"/>
    <w:rsid w:val="00112B7C"/>
    <w:rsid w:val="00117BBC"/>
    <w:rsid w:val="001234B0"/>
    <w:rsid w:val="00124FFE"/>
    <w:rsid w:val="001254F8"/>
    <w:rsid w:val="00132DD5"/>
    <w:rsid w:val="00144ECC"/>
    <w:rsid w:val="001543A5"/>
    <w:rsid w:val="00155908"/>
    <w:rsid w:val="00157947"/>
    <w:rsid w:val="0019247E"/>
    <w:rsid w:val="001947BC"/>
    <w:rsid w:val="001A1113"/>
    <w:rsid w:val="001A6309"/>
    <w:rsid w:val="001A6CDE"/>
    <w:rsid w:val="001B598F"/>
    <w:rsid w:val="001C4A67"/>
    <w:rsid w:val="001F38FB"/>
    <w:rsid w:val="001F5E6E"/>
    <w:rsid w:val="002013D0"/>
    <w:rsid w:val="00203755"/>
    <w:rsid w:val="00224072"/>
    <w:rsid w:val="002432C7"/>
    <w:rsid w:val="00244C89"/>
    <w:rsid w:val="00245E48"/>
    <w:rsid w:val="00246DA2"/>
    <w:rsid w:val="0025553E"/>
    <w:rsid w:val="00261F88"/>
    <w:rsid w:val="0026498C"/>
    <w:rsid w:val="002A0827"/>
    <w:rsid w:val="002A3A2F"/>
    <w:rsid w:val="002A3D30"/>
    <w:rsid w:val="002B1698"/>
    <w:rsid w:val="002C61EE"/>
    <w:rsid w:val="002C6DAD"/>
    <w:rsid w:val="003006D5"/>
    <w:rsid w:val="003014DC"/>
    <w:rsid w:val="00301D69"/>
    <w:rsid w:val="00311731"/>
    <w:rsid w:val="003274F0"/>
    <w:rsid w:val="00336A8A"/>
    <w:rsid w:val="00336F46"/>
    <w:rsid w:val="00340EDD"/>
    <w:rsid w:val="00351E21"/>
    <w:rsid w:val="00363023"/>
    <w:rsid w:val="00372D53"/>
    <w:rsid w:val="00381B32"/>
    <w:rsid w:val="0038457E"/>
    <w:rsid w:val="00390DEC"/>
    <w:rsid w:val="00396D6C"/>
    <w:rsid w:val="003B0339"/>
    <w:rsid w:val="003B1C98"/>
    <w:rsid w:val="003C39A7"/>
    <w:rsid w:val="003C4CC2"/>
    <w:rsid w:val="003C5945"/>
    <w:rsid w:val="003D50F7"/>
    <w:rsid w:val="003E0DD4"/>
    <w:rsid w:val="003E3348"/>
    <w:rsid w:val="003E3ABC"/>
    <w:rsid w:val="003E66A9"/>
    <w:rsid w:val="003F336D"/>
    <w:rsid w:val="00402F2D"/>
    <w:rsid w:val="004140BE"/>
    <w:rsid w:val="00414475"/>
    <w:rsid w:val="00426629"/>
    <w:rsid w:val="004314A3"/>
    <w:rsid w:val="00434213"/>
    <w:rsid w:val="00442B41"/>
    <w:rsid w:val="00460E80"/>
    <w:rsid w:val="00465AF0"/>
    <w:rsid w:val="004679C6"/>
    <w:rsid w:val="00481026"/>
    <w:rsid w:val="004823EC"/>
    <w:rsid w:val="00482D3E"/>
    <w:rsid w:val="004833DC"/>
    <w:rsid w:val="004A34E7"/>
    <w:rsid w:val="004A3866"/>
    <w:rsid w:val="004B2B2C"/>
    <w:rsid w:val="004C3768"/>
    <w:rsid w:val="004D3DFB"/>
    <w:rsid w:val="004D6B10"/>
    <w:rsid w:val="004D6F4F"/>
    <w:rsid w:val="004F227D"/>
    <w:rsid w:val="004F581D"/>
    <w:rsid w:val="004F6BA7"/>
    <w:rsid w:val="005016C8"/>
    <w:rsid w:val="00503F36"/>
    <w:rsid w:val="00531A56"/>
    <w:rsid w:val="00537892"/>
    <w:rsid w:val="00547EBD"/>
    <w:rsid w:val="00550733"/>
    <w:rsid w:val="005517E2"/>
    <w:rsid w:val="005609D4"/>
    <w:rsid w:val="0056242C"/>
    <w:rsid w:val="005657D7"/>
    <w:rsid w:val="00567148"/>
    <w:rsid w:val="00567EC8"/>
    <w:rsid w:val="00574403"/>
    <w:rsid w:val="005758DD"/>
    <w:rsid w:val="00584DEB"/>
    <w:rsid w:val="00597A6F"/>
    <w:rsid w:val="005A35DF"/>
    <w:rsid w:val="005B4EAA"/>
    <w:rsid w:val="005B50AC"/>
    <w:rsid w:val="005C3813"/>
    <w:rsid w:val="005D0315"/>
    <w:rsid w:val="005D1237"/>
    <w:rsid w:val="005E235F"/>
    <w:rsid w:val="005F08D6"/>
    <w:rsid w:val="005F0FAC"/>
    <w:rsid w:val="005F4F92"/>
    <w:rsid w:val="005F6F51"/>
    <w:rsid w:val="005F7A10"/>
    <w:rsid w:val="00605BB6"/>
    <w:rsid w:val="00605C9B"/>
    <w:rsid w:val="0061016E"/>
    <w:rsid w:val="00624760"/>
    <w:rsid w:val="006337B7"/>
    <w:rsid w:val="00633B60"/>
    <w:rsid w:val="00651EDB"/>
    <w:rsid w:val="00653C39"/>
    <w:rsid w:val="006623CD"/>
    <w:rsid w:val="00665EE6"/>
    <w:rsid w:val="0068176C"/>
    <w:rsid w:val="00685188"/>
    <w:rsid w:val="006910D9"/>
    <w:rsid w:val="006A103E"/>
    <w:rsid w:val="006A19EE"/>
    <w:rsid w:val="006A461A"/>
    <w:rsid w:val="006A55A4"/>
    <w:rsid w:val="006B52B2"/>
    <w:rsid w:val="006C3F7E"/>
    <w:rsid w:val="006C4CFA"/>
    <w:rsid w:val="006C6101"/>
    <w:rsid w:val="006D147C"/>
    <w:rsid w:val="006F4FB1"/>
    <w:rsid w:val="00700ECB"/>
    <w:rsid w:val="0070552D"/>
    <w:rsid w:val="00707EF8"/>
    <w:rsid w:val="00721DE9"/>
    <w:rsid w:val="007269F2"/>
    <w:rsid w:val="00732748"/>
    <w:rsid w:val="00751AC8"/>
    <w:rsid w:val="00753727"/>
    <w:rsid w:val="00760E00"/>
    <w:rsid w:val="00761FD9"/>
    <w:rsid w:val="00762DC3"/>
    <w:rsid w:val="007745A9"/>
    <w:rsid w:val="00776A67"/>
    <w:rsid w:val="007861DC"/>
    <w:rsid w:val="0079291F"/>
    <w:rsid w:val="007A484E"/>
    <w:rsid w:val="007A4F25"/>
    <w:rsid w:val="007B19CD"/>
    <w:rsid w:val="007C5DAD"/>
    <w:rsid w:val="007C5F04"/>
    <w:rsid w:val="007C67FB"/>
    <w:rsid w:val="007E39BD"/>
    <w:rsid w:val="007F64D3"/>
    <w:rsid w:val="00816B6B"/>
    <w:rsid w:val="00817B9B"/>
    <w:rsid w:val="00833E82"/>
    <w:rsid w:val="008467E9"/>
    <w:rsid w:val="00855A20"/>
    <w:rsid w:val="008746FD"/>
    <w:rsid w:val="00875644"/>
    <w:rsid w:val="008764F4"/>
    <w:rsid w:val="0087662D"/>
    <w:rsid w:val="00886B9C"/>
    <w:rsid w:val="0088714C"/>
    <w:rsid w:val="008A414D"/>
    <w:rsid w:val="008B165E"/>
    <w:rsid w:val="008B1A6F"/>
    <w:rsid w:val="008C0CF1"/>
    <w:rsid w:val="008C4CD2"/>
    <w:rsid w:val="008E2BBF"/>
    <w:rsid w:val="008E66C5"/>
    <w:rsid w:val="008F25B1"/>
    <w:rsid w:val="008F28F9"/>
    <w:rsid w:val="00905611"/>
    <w:rsid w:val="00920884"/>
    <w:rsid w:val="0092183C"/>
    <w:rsid w:val="009405F0"/>
    <w:rsid w:val="0095482A"/>
    <w:rsid w:val="00961459"/>
    <w:rsid w:val="0096223E"/>
    <w:rsid w:val="00964D75"/>
    <w:rsid w:val="00970426"/>
    <w:rsid w:val="009845FF"/>
    <w:rsid w:val="00986811"/>
    <w:rsid w:val="0099760E"/>
    <w:rsid w:val="009A4E9C"/>
    <w:rsid w:val="009B6227"/>
    <w:rsid w:val="009D3DC8"/>
    <w:rsid w:val="009F517F"/>
    <w:rsid w:val="00A15394"/>
    <w:rsid w:val="00A16E77"/>
    <w:rsid w:val="00A366BA"/>
    <w:rsid w:val="00A4599A"/>
    <w:rsid w:val="00A521B0"/>
    <w:rsid w:val="00A6053E"/>
    <w:rsid w:val="00A616E0"/>
    <w:rsid w:val="00A673CD"/>
    <w:rsid w:val="00A961D9"/>
    <w:rsid w:val="00AA2BCC"/>
    <w:rsid w:val="00AA52B2"/>
    <w:rsid w:val="00AB380B"/>
    <w:rsid w:val="00AB62A4"/>
    <w:rsid w:val="00AD0381"/>
    <w:rsid w:val="00AD062E"/>
    <w:rsid w:val="00AF0085"/>
    <w:rsid w:val="00B128F8"/>
    <w:rsid w:val="00B12B3D"/>
    <w:rsid w:val="00B15D6F"/>
    <w:rsid w:val="00B4192D"/>
    <w:rsid w:val="00B553BA"/>
    <w:rsid w:val="00B60691"/>
    <w:rsid w:val="00B72BFB"/>
    <w:rsid w:val="00B732FE"/>
    <w:rsid w:val="00B73D0E"/>
    <w:rsid w:val="00B80DD6"/>
    <w:rsid w:val="00B87032"/>
    <w:rsid w:val="00B871ED"/>
    <w:rsid w:val="00B900B3"/>
    <w:rsid w:val="00B901E2"/>
    <w:rsid w:val="00B90A14"/>
    <w:rsid w:val="00B91975"/>
    <w:rsid w:val="00B97B79"/>
    <w:rsid w:val="00BA2E3E"/>
    <w:rsid w:val="00BB2471"/>
    <w:rsid w:val="00BC18B7"/>
    <w:rsid w:val="00BC6350"/>
    <w:rsid w:val="00BD4810"/>
    <w:rsid w:val="00BE467C"/>
    <w:rsid w:val="00BF037A"/>
    <w:rsid w:val="00BF4199"/>
    <w:rsid w:val="00BF4A5D"/>
    <w:rsid w:val="00C012AC"/>
    <w:rsid w:val="00C10E25"/>
    <w:rsid w:val="00C14CB5"/>
    <w:rsid w:val="00C164A3"/>
    <w:rsid w:val="00C20F42"/>
    <w:rsid w:val="00C33333"/>
    <w:rsid w:val="00C341B1"/>
    <w:rsid w:val="00C34C61"/>
    <w:rsid w:val="00C37BDC"/>
    <w:rsid w:val="00C52731"/>
    <w:rsid w:val="00C54CB0"/>
    <w:rsid w:val="00C55C4A"/>
    <w:rsid w:val="00C5625B"/>
    <w:rsid w:val="00C646AB"/>
    <w:rsid w:val="00C70089"/>
    <w:rsid w:val="00C746C2"/>
    <w:rsid w:val="00C7541C"/>
    <w:rsid w:val="00C816A5"/>
    <w:rsid w:val="00C90F21"/>
    <w:rsid w:val="00C92B50"/>
    <w:rsid w:val="00C93CA4"/>
    <w:rsid w:val="00CA01AF"/>
    <w:rsid w:val="00CA4975"/>
    <w:rsid w:val="00CB1F88"/>
    <w:rsid w:val="00CB6F5E"/>
    <w:rsid w:val="00CB7657"/>
    <w:rsid w:val="00CC061B"/>
    <w:rsid w:val="00CC1053"/>
    <w:rsid w:val="00CC2346"/>
    <w:rsid w:val="00CC4219"/>
    <w:rsid w:val="00CC69AF"/>
    <w:rsid w:val="00CD504F"/>
    <w:rsid w:val="00CD71D8"/>
    <w:rsid w:val="00CE17E2"/>
    <w:rsid w:val="00CE69E0"/>
    <w:rsid w:val="00CE7729"/>
    <w:rsid w:val="00CF599A"/>
    <w:rsid w:val="00CF6041"/>
    <w:rsid w:val="00D038EE"/>
    <w:rsid w:val="00D07D30"/>
    <w:rsid w:val="00D25481"/>
    <w:rsid w:val="00D27D32"/>
    <w:rsid w:val="00D303AD"/>
    <w:rsid w:val="00D46CA5"/>
    <w:rsid w:val="00D55C82"/>
    <w:rsid w:val="00D57628"/>
    <w:rsid w:val="00D66868"/>
    <w:rsid w:val="00D75FEC"/>
    <w:rsid w:val="00D853C2"/>
    <w:rsid w:val="00D9076B"/>
    <w:rsid w:val="00D93F8F"/>
    <w:rsid w:val="00D95415"/>
    <w:rsid w:val="00DA07CF"/>
    <w:rsid w:val="00DB05B6"/>
    <w:rsid w:val="00DB15E6"/>
    <w:rsid w:val="00DB5D2D"/>
    <w:rsid w:val="00DB773B"/>
    <w:rsid w:val="00DC2AA3"/>
    <w:rsid w:val="00DD71D1"/>
    <w:rsid w:val="00DE2D4A"/>
    <w:rsid w:val="00DF0629"/>
    <w:rsid w:val="00DF19F8"/>
    <w:rsid w:val="00DF38F9"/>
    <w:rsid w:val="00DF67BC"/>
    <w:rsid w:val="00DF7919"/>
    <w:rsid w:val="00E03571"/>
    <w:rsid w:val="00E055C2"/>
    <w:rsid w:val="00E059BF"/>
    <w:rsid w:val="00E10F08"/>
    <w:rsid w:val="00E17182"/>
    <w:rsid w:val="00E2453D"/>
    <w:rsid w:val="00E272AF"/>
    <w:rsid w:val="00E31563"/>
    <w:rsid w:val="00E32C61"/>
    <w:rsid w:val="00E33577"/>
    <w:rsid w:val="00E35056"/>
    <w:rsid w:val="00E37CD2"/>
    <w:rsid w:val="00E411D3"/>
    <w:rsid w:val="00E51B01"/>
    <w:rsid w:val="00E54FB9"/>
    <w:rsid w:val="00E76262"/>
    <w:rsid w:val="00E875E2"/>
    <w:rsid w:val="00E9172B"/>
    <w:rsid w:val="00E9288E"/>
    <w:rsid w:val="00E9765C"/>
    <w:rsid w:val="00EA7EC1"/>
    <w:rsid w:val="00EB01FC"/>
    <w:rsid w:val="00ED03A4"/>
    <w:rsid w:val="00ED3A3F"/>
    <w:rsid w:val="00EE301B"/>
    <w:rsid w:val="00EE71FD"/>
    <w:rsid w:val="00EF419D"/>
    <w:rsid w:val="00EF54FE"/>
    <w:rsid w:val="00F07B2A"/>
    <w:rsid w:val="00F10299"/>
    <w:rsid w:val="00F1186C"/>
    <w:rsid w:val="00F15E0C"/>
    <w:rsid w:val="00F2478A"/>
    <w:rsid w:val="00F27D1D"/>
    <w:rsid w:val="00F523D2"/>
    <w:rsid w:val="00F628C4"/>
    <w:rsid w:val="00F63904"/>
    <w:rsid w:val="00F725E9"/>
    <w:rsid w:val="00F8090B"/>
    <w:rsid w:val="00F81EBD"/>
    <w:rsid w:val="00F85626"/>
    <w:rsid w:val="00F85BB7"/>
    <w:rsid w:val="00FA159D"/>
    <w:rsid w:val="00FA27A9"/>
    <w:rsid w:val="00FB07CD"/>
    <w:rsid w:val="00FC038C"/>
    <w:rsid w:val="00FC2D18"/>
    <w:rsid w:val="00FC312F"/>
    <w:rsid w:val="00FD0F90"/>
    <w:rsid w:val="00FD1BF5"/>
    <w:rsid w:val="00FF0368"/>
    <w:rsid w:val="00FF0D9D"/>
    <w:rsid w:val="00FF6678"/>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FC2B"/>
  <w15:docId w15:val="{3245E06A-1932-40E7-8F04-93140E8F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F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B"/>
    <w:pPr>
      <w:ind w:left="720"/>
      <w:contextualSpacing/>
    </w:pPr>
  </w:style>
  <w:style w:type="character" w:styleId="Hyperlink">
    <w:name w:val="Hyperlink"/>
    <w:basedOn w:val="DefaultParagraphFont"/>
    <w:uiPriority w:val="99"/>
    <w:unhideWhenUsed/>
    <w:rsid w:val="004D3DFB"/>
    <w:rPr>
      <w:color w:val="0000FF"/>
      <w:u w:val="single"/>
    </w:rPr>
  </w:style>
  <w:style w:type="paragraph" w:styleId="Header">
    <w:name w:val="header"/>
    <w:basedOn w:val="Normal"/>
    <w:link w:val="HeaderChar"/>
    <w:uiPriority w:val="99"/>
    <w:unhideWhenUsed/>
    <w:rsid w:val="00D0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30"/>
  </w:style>
  <w:style w:type="paragraph" w:styleId="Footer">
    <w:name w:val="footer"/>
    <w:basedOn w:val="Normal"/>
    <w:link w:val="FooterChar"/>
    <w:uiPriority w:val="99"/>
    <w:unhideWhenUsed/>
    <w:rsid w:val="00D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30"/>
  </w:style>
  <w:style w:type="paragraph" w:customStyle="1" w:styleId="Default">
    <w:name w:val="Default"/>
    <w:rsid w:val="004140BE"/>
    <w:pPr>
      <w:autoSpaceDE w:val="0"/>
      <w:autoSpaceDN w:val="0"/>
      <w:adjustRightInd w:val="0"/>
    </w:pPr>
    <w:rPr>
      <w:rFonts w:ascii="Trebuchet MS" w:hAnsi="Trebuchet MS" w:cs="Trebuchet MS"/>
      <w:color w:val="000000"/>
      <w:sz w:val="24"/>
      <w:szCs w:val="24"/>
    </w:rPr>
  </w:style>
  <w:style w:type="paragraph" w:customStyle="1" w:styleId="Pa0">
    <w:name w:val="Pa0"/>
    <w:basedOn w:val="Default"/>
    <w:next w:val="Default"/>
    <w:uiPriority w:val="99"/>
    <w:rsid w:val="004140BE"/>
    <w:pPr>
      <w:spacing w:line="241" w:lineRule="atLeast"/>
    </w:pPr>
    <w:rPr>
      <w:rFonts w:cs="Times New Roman"/>
      <w:color w:val="auto"/>
    </w:rPr>
  </w:style>
  <w:style w:type="character" w:customStyle="1" w:styleId="A1">
    <w:name w:val="A1"/>
    <w:uiPriority w:val="99"/>
    <w:rsid w:val="004140BE"/>
    <w:rPr>
      <w:rFonts w:cs="Trebuchet MS"/>
      <w:b/>
      <w:bCs/>
      <w:color w:val="000000"/>
      <w:sz w:val="16"/>
      <w:szCs w:val="16"/>
    </w:rPr>
  </w:style>
  <w:style w:type="character" w:customStyle="1" w:styleId="A2">
    <w:name w:val="A2"/>
    <w:uiPriority w:val="99"/>
    <w:rsid w:val="004140BE"/>
    <w:rPr>
      <w:rFonts w:cs="Trebuchet MS"/>
      <w:i/>
      <w:iCs/>
      <w:color w:val="000000"/>
      <w:sz w:val="14"/>
      <w:szCs w:val="14"/>
    </w:rPr>
  </w:style>
  <w:style w:type="paragraph" w:styleId="BalloonText">
    <w:name w:val="Balloon Text"/>
    <w:basedOn w:val="Normal"/>
    <w:link w:val="BalloonTextChar"/>
    <w:uiPriority w:val="99"/>
    <w:semiHidden/>
    <w:unhideWhenUsed/>
    <w:rsid w:val="00C34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61"/>
    <w:rPr>
      <w:rFonts w:ascii="Tahoma" w:hAnsi="Tahoma" w:cs="Tahoma"/>
      <w:sz w:val="16"/>
      <w:szCs w:val="16"/>
    </w:rPr>
  </w:style>
  <w:style w:type="paragraph" w:customStyle="1" w:styleId="Standard">
    <w:name w:val="Standard"/>
    <w:rsid w:val="000E5396"/>
    <w:pPr>
      <w:widowControl w:val="0"/>
      <w:suppressAutoHyphens/>
      <w:autoSpaceDN w:val="0"/>
    </w:pPr>
    <w:rPr>
      <w:rFonts w:ascii="Times New Roman" w:eastAsia="SimSun" w:hAnsi="Times New Roman" w:cs="Mangal"/>
      <w:kern w:val="3"/>
      <w:sz w:val="24"/>
      <w:szCs w:val="24"/>
      <w:lang w:eastAsia="zh-CN" w:bidi="hi-IN"/>
    </w:rPr>
  </w:style>
  <w:style w:type="character" w:styleId="FollowedHyperlink">
    <w:name w:val="FollowedHyperlink"/>
    <w:basedOn w:val="DefaultParagraphFont"/>
    <w:uiPriority w:val="99"/>
    <w:semiHidden/>
    <w:unhideWhenUsed/>
    <w:rsid w:val="00460E80"/>
    <w:rPr>
      <w:color w:val="800080" w:themeColor="followedHyperlink"/>
      <w:u w:val="single"/>
    </w:rPr>
  </w:style>
  <w:style w:type="character" w:styleId="UnresolvedMention">
    <w:name w:val="Unresolved Mention"/>
    <w:basedOn w:val="DefaultParagraphFont"/>
    <w:uiPriority w:val="99"/>
    <w:semiHidden/>
    <w:unhideWhenUsed/>
    <w:rsid w:val="008F28F9"/>
    <w:rPr>
      <w:color w:val="605E5C"/>
      <w:shd w:val="clear" w:color="auto" w:fill="E1DFDD"/>
    </w:rPr>
  </w:style>
  <w:style w:type="character" w:customStyle="1" w:styleId="num">
    <w:name w:val="num"/>
    <w:basedOn w:val="DefaultParagraphFont"/>
    <w:rsid w:val="0056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22">
      <w:bodyDiv w:val="1"/>
      <w:marLeft w:val="0"/>
      <w:marRight w:val="0"/>
      <w:marTop w:val="0"/>
      <w:marBottom w:val="0"/>
      <w:divBdr>
        <w:top w:val="none" w:sz="0" w:space="0" w:color="auto"/>
        <w:left w:val="none" w:sz="0" w:space="0" w:color="auto"/>
        <w:bottom w:val="none" w:sz="0" w:space="0" w:color="auto"/>
        <w:right w:val="none" w:sz="0" w:space="0" w:color="auto"/>
      </w:divBdr>
    </w:div>
    <w:div w:id="263611595">
      <w:bodyDiv w:val="1"/>
      <w:marLeft w:val="0"/>
      <w:marRight w:val="0"/>
      <w:marTop w:val="0"/>
      <w:marBottom w:val="0"/>
      <w:divBdr>
        <w:top w:val="none" w:sz="0" w:space="0" w:color="auto"/>
        <w:left w:val="none" w:sz="0" w:space="0" w:color="auto"/>
        <w:bottom w:val="none" w:sz="0" w:space="0" w:color="auto"/>
        <w:right w:val="none" w:sz="0" w:space="0" w:color="auto"/>
      </w:divBdr>
      <w:divsChild>
        <w:div w:id="560680246">
          <w:marLeft w:val="240"/>
          <w:marRight w:val="0"/>
          <w:marTop w:val="60"/>
          <w:marBottom w:val="60"/>
          <w:divBdr>
            <w:top w:val="none" w:sz="0" w:space="0" w:color="auto"/>
            <w:left w:val="none" w:sz="0" w:space="0" w:color="auto"/>
            <w:bottom w:val="none" w:sz="0" w:space="0" w:color="auto"/>
            <w:right w:val="none" w:sz="0" w:space="0" w:color="auto"/>
          </w:divBdr>
          <w:divsChild>
            <w:div w:id="213271124">
              <w:marLeft w:val="0"/>
              <w:marRight w:val="0"/>
              <w:marTop w:val="0"/>
              <w:marBottom w:val="0"/>
              <w:divBdr>
                <w:top w:val="none" w:sz="0" w:space="0" w:color="auto"/>
                <w:left w:val="none" w:sz="0" w:space="0" w:color="auto"/>
                <w:bottom w:val="none" w:sz="0" w:space="0" w:color="auto"/>
                <w:right w:val="none" w:sz="0" w:space="0" w:color="auto"/>
              </w:divBdr>
            </w:div>
          </w:divsChild>
        </w:div>
        <w:div w:id="2130321632">
          <w:marLeft w:val="240"/>
          <w:marRight w:val="0"/>
          <w:marTop w:val="60"/>
          <w:marBottom w:val="60"/>
          <w:divBdr>
            <w:top w:val="none" w:sz="0" w:space="0" w:color="auto"/>
            <w:left w:val="none" w:sz="0" w:space="0" w:color="auto"/>
            <w:bottom w:val="none" w:sz="0" w:space="0" w:color="auto"/>
            <w:right w:val="none" w:sz="0" w:space="0" w:color="auto"/>
          </w:divBdr>
          <w:divsChild>
            <w:div w:id="736517487">
              <w:marLeft w:val="0"/>
              <w:marRight w:val="0"/>
              <w:marTop w:val="0"/>
              <w:marBottom w:val="0"/>
              <w:divBdr>
                <w:top w:val="none" w:sz="0" w:space="0" w:color="auto"/>
                <w:left w:val="none" w:sz="0" w:space="0" w:color="auto"/>
                <w:bottom w:val="none" w:sz="0" w:space="0" w:color="auto"/>
                <w:right w:val="none" w:sz="0" w:space="0" w:color="auto"/>
              </w:divBdr>
            </w:div>
          </w:divsChild>
        </w:div>
        <w:div w:id="843907086">
          <w:marLeft w:val="240"/>
          <w:marRight w:val="0"/>
          <w:marTop w:val="60"/>
          <w:marBottom w:val="60"/>
          <w:divBdr>
            <w:top w:val="none" w:sz="0" w:space="0" w:color="auto"/>
            <w:left w:val="none" w:sz="0" w:space="0" w:color="auto"/>
            <w:bottom w:val="none" w:sz="0" w:space="0" w:color="auto"/>
            <w:right w:val="none" w:sz="0" w:space="0" w:color="auto"/>
          </w:divBdr>
          <w:divsChild>
            <w:div w:id="13552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236">
      <w:bodyDiv w:val="1"/>
      <w:marLeft w:val="0"/>
      <w:marRight w:val="0"/>
      <w:marTop w:val="0"/>
      <w:marBottom w:val="0"/>
      <w:divBdr>
        <w:top w:val="none" w:sz="0" w:space="0" w:color="auto"/>
        <w:left w:val="none" w:sz="0" w:space="0" w:color="auto"/>
        <w:bottom w:val="none" w:sz="0" w:space="0" w:color="auto"/>
        <w:right w:val="none" w:sz="0" w:space="0" w:color="auto"/>
      </w:divBdr>
    </w:div>
    <w:div w:id="1981954316">
      <w:bodyDiv w:val="1"/>
      <w:marLeft w:val="0"/>
      <w:marRight w:val="0"/>
      <w:marTop w:val="0"/>
      <w:marBottom w:val="0"/>
      <w:divBdr>
        <w:top w:val="none" w:sz="0" w:space="0" w:color="auto"/>
        <w:left w:val="none" w:sz="0" w:space="0" w:color="auto"/>
        <w:bottom w:val="none" w:sz="0" w:space="0" w:color="auto"/>
        <w:right w:val="none" w:sz="0" w:space="0" w:color="auto"/>
      </w:divBdr>
      <w:divsChild>
        <w:div w:id="523327290">
          <w:marLeft w:val="0"/>
          <w:marRight w:val="0"/>
          <w:marTop w:val="0"/>
          <w:marBottom w:val="0"/>
          <w:divBdr>
            <w:top w:val="none" w:sz="0" w:space="0" w:color="auto"/>
            <w:left w:val="none" w:sz="0" w:space="0" w:color="auto"/>
            <w:bottom w:val="none" w:sz="0" w:space="0" w:color="auto"/>
            <w:right w:val="none" w:sz="0" w:space="0" w:color="auto"/>
          </w:divBdr>
          <w:divsChild>
            <w:div w:id="1474106497">
              <w:marLeft w:val="0"/>
              <w:marRight w:val="0"/>
              <w:marTop w:val="0"/>
              <w:marBottom w:val="0"/>
              <w:divBdr>
                <w:top w:val="none" w:sz="0" w:space="0" w:color="auto"/>
                <w:left w:val="none" w:sz="0" w:space="0" w:color="auto"/>
                <w:bottom w:val="none" w:sz="0" w:space="0" w:color="auto"/>
                <w:right w:val="none" w:sz="0" w:space="0" w:color="auto"/>
              </w:divBdr>
              <w:divsChild>
                <w:div w:id="58808093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126383483">
      <w:bodyDiv w:val="1"/>
      <w:marLeft w:val="0"/>
      <w:marRight w:val="0"/>
      <w:marTop w:val="0"/>
      <w:marBottom w:val="0"/>
      <w:divBdr>
        <w:top w:val="none" w:sz="0" w:space="0" w:color="auto"/>
        <w:left w:val="none" w:sz="0" w:space="0" w:color="auto"/>
        <w:bottom w:val="none" w:sz="0" w:space="0" w:color="auto"/>
        <w:right w:val="none" w:sz="0" w:space="0" w:color="auto"/>
      </w:divBdr>
      <w:divsChild>
        <w:div w:id="1070736436">
          <w:marLeft w:val="0"/>
          <w:marRight w:val="0"/>
          <w:marTop w:val="0"/>
          <w:marBottom w:val="0"/>
          <w:divBdr>
            <w:top w:val="none" w:sz="0" w:space="0" w:color="auto"/>
            <w:left w:val="none" w:sz="0" w:space="0" w:color="auto"/>
            <w:bottom w:val="none" w:sz="0" w:space="0" w:color="auto"/>
            <w:right w:val="none" w:sz="0" w:space="0" w:color="auto"/>
          </w:divBdr>
          <w:divsChild>
            <w:div w:id="652871438">
              <w:marLeft w:val="0"/>
              <w:marRight w:val="0"/>
              <w:marTop w:val="0"/>
              <w:marBottom w:val="0"/>
              <w:divBdr>
                <w:top w:val="none" w:sz="0" w:space="0" w:color="auto"/>
                <w:left w:val="none" w:sz="0" w:space="0" w:color="auto"/>
                <w:bottom w:val="none" w:sz="0" w:space="0" w:color="auto"/>
                <w:right w:val="none" w:sz="0" w:space="0" w:color="auto"/>
              </w:divBdr>
              <w:divsChild>
                <w:div w:id="174876722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eoc.gov/laws/guidance/enforcement-guidance-harassment-workplace" TargetMode="External"/><Relationship Id="rId13" Type="http://schemas.openxmlformats.org/officeDocument/2006/relationships/hyperlink" Target="https://www.federalregister.gov/documents/2024/04/19/2024-07527/implementation-of-the-pregnant-workers-fairness-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eoc.gov/statutes/pregnant-workers-fairness-act" TargetMode="External"/><Relationship Id="rId17" Type="http://schemas.openxmlformats.org/officeDocument/2006/relationships/hyperlink" Target="https://www.federalregister.gov/documents/2024/01/10/2024-00067/employee-or-independent-contractor-classification-under-the-fair-labor-standards-act" TargetMode="External"/><Relationship Id="rId2" Type="http://schemas.openxmlformats.org/officeDocument/2006/relationships/numbering" Target="numbering.xml"/><Relationship Id="rId16" Type="http://schemas.openxmlformats.org/officeDocument/2006/relationships/hyperlink" Target="https://www.ada.gov/notices/2024/03/08/web-ru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l.gov/agencies/whd/fact-sheets/17a-overtime" TargetMode="External"/><Relationship Id="rId5" Type="http://schemas.openxmlformats.org/officeDocument/2006/relationships/webSettings" Target="webSettings.xml"/><Relationship Id="rId15" Type="http://schemas.openxmlformats.org/officeDocument/2006/relationships/hyperlink" Target="https://www.ada.gov/assets/pdfs/web-rule.pdf" TargetMode="External"/><Relationship Id="rId10" Type="http://schemas.openxmlformats.org/officeDocument/2006/relationships/hyperlink" Target="https://content.govdelivery.com/attachments/INAG/2024/05/01/file_attachments/2865008/FINAL-Official-Opinion-2024-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eoc.gov/laws/guidance/enforcement-guidance-harassment-workplace" TargetMode="External"/><Relationship Id="rId14" Type="http://schemas.openxmlformats.org/officeDocument/2006/relationships/hyperlink" Target="https://www.eeoc.gov/wysk/what-you-should-know-about-pregnant-workers-fairness-ac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ywatson@library.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8BA6-A6BE-4E2D-8951-89BAE74B1604}">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6564</TotalTime>
  <Pages>3</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9925</CharactersWithSpaces>
  <SharedDoc>false</SharedDoc>
  <HLinks>
    <vt:vector size="42" baseType="variant">
      <vt:variant>
        <vt:i4>262170</vt:i4>
      </vt:variant>
      <vt:variant>
        <vt:i4>15</vt:i4>
      </vt:variant>
      <vt:variant>
        <vt:i4>0</vt:i4>
      </vt:variant>
      <vt:variant>
        <vt:i4>5</vt:i4>
      </vt:variant>
      <vt:variant>
        <vt:lpwstr>http://www.dol.gov/whd/fmla/</vt:lpwstr>
      </vt:variant>
      <vt:variant>
        <vt:lpwstr/>
      </vt:variant>
      <vt:variant>
        <vt:i4>1376257</vt:i4>
      </vt:variant>
      <vt:variant>
        <vt:i4>12</vt:i4>
      </vt:variant>
      <vt:variant>
        <vt:i4>0</vt:i4>
      </vt:variant>
      <vt:variant>
        <vt:i4>5</vt:i4>
      </vt:variant>
      <vt:variant>
        <vt:lpwstr>http://www.dol.gov/elaws/fmla.htm</vt:lpwstr>
      </vt:variant>
      <vt:variant>
        <vt:lpwstr/>
      </vt:variant>
      <vt:variant>
        <vt:i4>262170</vt:i4>
      </vt:variant>
      <vt:variant>
        <vt:i4>9</vt:i4>
      </vt:variant>
      <vt:variant>
        <vt:i4>0</vt:i4>
      </vt:variant>
      <vt:variant>
        <vt:i4>5</vt:i4>
      </vt:variant>
      <vt:variant>
        <vt:lpwstr>http://www.dol.gov/whd/fmla/</vt:lpwstr>
      </vt:variant>
      <vt:variant>
        <vt:lpwstr/>
      </vt:variant>
      <vt:variant>
        <vt:i4>2359344</vt:i4>
      </vt:variant>
      <vt:variant>
        <vt:i4>6</vt:i4>
      </vt:variant>
      <vt:variant>
        <vt:i4>0</vt:i4>
      </vt:variant>
      <vt:variant>
        <vt:i4>5</vt:i4>
      </vt:variant>
      <vt:variant>
        <vt:lpwstr>http://www.dol.gov/whd/fmla/2013rule/comparison.htm</vt:lpwstr>
      </vt:variant>
      <vt:variant>
        <vt:lpwstr/>
      </vt:variant>
      <vt:variant>
        <vt:i4>6553727</vt:i4>
      </vt:variant>
      <vt:variant>
        <vt:i4>3</vt:i4>
      </vt:variant>
      <vt:variant>
        <vt:i4>0</vt:i4>
      </vt:variant>
      <vt:variant>
        <vt:i4>5</vt:i4>
      </vt:variant>
      <vt:variant>
        <vt:lpwstr>http://www.dol.gov/whd/regs/compliance/whdfs28d.htm</vt:lpwstr>
      </vt:variant>
      <vt:variant>
        <vt:lpwstr/>
      </vt:variant>
      <vt:variant>
        <vt:i4>2293869</vt:i4>
      </vt:variant>
      <vt:variant>
        <vt:i4>0</vt:i4>
      </vt:variant>
      <vt:variant>
        <vt:i4>0</vt:i4>
      </vt:variant>
      <vt:variant>
        <vt:i4>5</vt:i4>
      </vt:variant>
      <vt:variant>
        <vt:lpwstr>http://www.dol.gov/whd/regs/compliance/posters/fmla.htm</vt:lpwstr>
      </vt:variant>
      <vt:variant>
        <vt:lpwstr/>
      </vt:variant>
      <vt:variant>
        <vt:i4>327793</vt:i4>
      </vt:variant>
      <vt:variant>
        <vt:i4>6</vt:i4>
      </vt:variant>
      <vt:variant>
        <vt:i4>0</vt:i4>
      </vt:variant>
      <vt:variant>
        <vt:i4>5</vt:i4>
      </vt:variant>
      <vt:variant>
        <vt:lpwstr>mailto:sywatson@library.IN.gov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dc:creator>
  <cp:lastModifiedBy>Watson, Sylvia</cp:lastModifiedBy>
  <cp:revision>168</cp:revision>
  <cp:lastPrinted>2024-05-15T18:32:00Z</cp:lastPrinted>
  <dcterms:created xsi:type="dcterms:W3CDTF">2024-05-03T22:05:00Z</dcterms:created>
  <dcterms:modified xsi:type="dcterms:W3CDTF">2024-05-20T16:16:00Z</dcterms:modified>
</cp:coreProperties>
</file>