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0" w:line="280" w:lineRule="atLeast"/>
        <w:ind w:left="0" w:right="0" w:firstLine="0"/>
        <w:jc w:val="center"/>
        <w:rPr>
          <w:rFonts w:ascii="Times Roman" w:cs="Times Roman" w:hAnsi="Times Roman" w:eastAsia="Times Roman"/>
          <w:rtl w:val="0"/>
        </w:rPr>
      </w:pPr>
      <w:r>
        <w:rPr>
          <w:rFonts w:ascii="Times Roman" w:hAnsi="Times Roman"/>
          <w:rtl w:val="0"/>
          <w:lang w:val="en-US"/>
        </w:rPr>
        <w:t>Addendum to Informational Legal Memo</w:t>
      </w:r>
    </w:p>
    <w:p>
      <w:pPr>
        <w:pStyle w:val="Default"/>
        <w:bidi w:val="0"/>
        <w:spacing w:before="0" w:after="20" w:line="280" w:lineRule="atLeast"/>
        <w:ind w:left="0" w:right="0" w:firstLine="0"/>
        <w:jc w:val="center"/>
        <w:rPr>
          <w:rFonts w:ascii="Times Roman" w:cs="Times Roman" w:hAnsi="Times Roman" w:eastAsia="Times Roman"/>
          <w:rtl w:val="0"/>
        </w:rPr>
      </w:pPr>
      <w:r>
        <w:rPr>
          <w:rFonts w:ascii="Times Roman" w:hAnsi="Times Roman"/>
          <w:rtl w:val="0"/>
          <w:lang w:val="en-US"/>
        </w:rPr>
        <w:t>Families First Coronavirus Response Act (FFCRA)</w:t>
      </w:r>
    </w:p>
    <w:p>
      <w:pPr>
        <w:pStyle w:val="Default"/>
        <w:bidi w:val="0"/>
        <w:spacing w:before="0" w:after="20" w:line="280" w:lineRule="atLeast"/>
        <w:ind w:left="0" w:right="0" w:firstLine="0"/>
        <w:jc w:val="center"/>
        <w:rPr>
          <w:rFonts w:ascii="Times Roman" w:cs="Times Roman" w:hAnsi="Times Roman" w:eastAsia="Times Roman"/>
          <w:rtl w:val="0"/>
        </w:rPr>
      </w:pPr>
      <w:r>
        <w:rPr>
          <w:rFonts w:ascii="Times Roman" w:hAnsi="Times Roman"/>
          <w:rtl w:val="0"/>
          <w:lang w:val="en-US"/>
        </w:rPr>
        <w:t>Dated March 31, 2020</w:t>
      </w:r>
    </w:p>
    <w:p>
      <w:pPr>
        <w:pStyle w:val="Default"/>
        <w:bidi w:val="0"/>
        <w:spacing w:before="0" w:after="240" w:line="280" w:lineRule="atLeast"/>
        <w:ind w:left="0" w:right="0" w:firstLine="0"/>
        <w:jc w:val="center"/>
        <w:rPr>
          <w:rFonts w:ascii="Times Roman" w:cs="Times Roman" w:hAnsi="Times Roman" w:eastAsia="Times Roman"/>
          <w:rtl w:val="0"/>
        </w:rPr>
      </w:pPr>
    </w:p>
    <w:p>
      <w:pPr>
        <w:pStyle w:val="Default"/>
        <w:bidi w:val="0"/>
        <w:spacing w:before="0" w:after="240" w:line="280" w:lineRule="atLeast"/>
        <w:ind w:left="0" w:right="0" w:firstLine="0"/>
        <w:jc w:val="center"/>
        <w:rPr>
          <w:rFonts w:ascii="Times Roman" w:cs="Times Roman" w:hAnsi="Times Roman" w:eastAsia="Times Roman"/>
          <w:rtl w:val="0"/>
        </w:rPr>
      </w:pPr>
      <w:r>
        <w:rPr>
          <w:rFonts w:ascii="Times Roman" w:hAnsi="Times Roman"/>
          <w:rtl w:val="0"/>
          <w:lang w:val="it-IT"/>
        </w:rPr>
        <w:t xml:space="preserve">Q &amp; A </w:t>
      </w:r>
    </w:p>
    <w:p>
      <w:pPr>
        <w:pStyle w:val="Default"/>
        <w:bidi w:val="0"/>
        <w:spacing w:before="0" w:after="240" w:line="280" w:lineRule="atLeast"/>
        <w:ind w:left="0" w:right="0" w:firstLine="0"/>
        <w:jc w:val="left"/>
        <w:rPr>
          <w:rFonts w:ascii="Times Roman" w:cs="Times Roman" w:hAnsi="Times Roman" w:eastAsia="Times Roman"/>
          <w:outline w:val="0"/>
          <w:color w:val="0000d5"/>
          <w:rtl w:val="0"/>
          <w14:textFill>
            <w14:solidFill>
              <w14:srgbClr w14:val="0000D5"/>
            </w14:solidFill>
          </w14:textFill>
        </w:rPr>
      </w:pPr>
      <w:r>
        <w:rPr>
          <w:rFonts w:ascii="Times Roman" w:hAnsi="Times Roman"/>
          <w:outline w:val="0"/>
          <w:color w:val="0000d5"/>
          <w:rtl w:val="0"/>
          <w:lang w:val="en-US"/>
          <w14:textFill>
            <w14:solidFill>
              <w14:srgbClr w14:val="0000D5"/>
            </w14:solidFill>
          </w14:textFill>
        </w:rPr>
        <w:t>Q: Does FFCRA apply to employee compensation when a library has closed down either out of safety concerns for staff and community or in response to the Governor</w:t>
      </w:r>
      <w:r>
        <w:rPr>
          <w:rFonts w:ascii="Times Roman" w:hAnsi="Times Roman" w:hint="default"/>
          <w:outline w:val="0"/>
          <w:color w:val="0000d5"/>
          <w:rtl w:val="0"/>
          <w14:textFill>
            <w14:solidFill>
              <w14:srgbClr w14:val="0000D5"/>
            </w14:solidFill>
          </w14:textFill>
        </w:rPr>
        <w:t>’</w:t>
      </w:r>
      <w:r>
        <w:rPr>
          <w:rFonts w:ascii="Times Roman" w:hAnsi="Times Roman"/>
          <w:outline w:val="0"/>
          <w:color w:val="0000d5"/>
          <w:rtl w:val="0"/>
          <w:lang w:val="en-US"/>
          <w14:textFill>
            <w14:solidFill>
              <w14:srgbClr w14:val="0000D5"/>
            </w14:solidFill>
          </w14:textFill>
        </w:rPr>
        <w:t xml:space="preserve">s stay at home order? </w:t>
      </w:r>
    </w:p>
    <w:p>
      <w:pPr>
        <w:pStyle w:val="Default"/>
        <w:bidi w:val="0"/>
        <w:spacing w:before="0" w:after="240" w:line="280" w:lineRule="atLeast"/>
        <w:ind w:left="0" w:right="0" w:firstLine="0"/>
        <w:jc w:val="left"/>
        <w:rPr>
          <w:rFonts w:ascii="Times Roman" w:cs="Times Roman" w:hAnsi="Times Roman" w:eastAsia="Times Roman"/>
          <w:rtl w:val="0"/>
        </w:rPr>
      </w:pPr>
      <w:r>
        <w:rPr>
          <w:rFonts w:ascii="Times Roman" w:hAnsi="Times Roman"/>
          <w:rtl w:val="0"/>
          <w:lang w:val="en-US"/>
        </w:rPr>
        <w:t xml:space="preserve">A: No. This answer is not obvious from reading a summary of the statute because FFCRA does not directly address this situation. However, FFCRA does not </w:t>
      </w:r>
      <w:r>
        <w:rPr>
          <w:rFonts w:ascii="Times Roman" w:hAnsi="Times Roman"/>
          <w:rtl w:val="0"/>
          <w:lang w:val="en-US"/>
        </w:rPr>
        <w:t>apply to</w:t>
      </w:r>
      <w:r>
        <w:rPr>
          <w:rFonts w:ascii="Times Roman" w:hAnsi="Times Roman"/>
          <w:rtl w:val="0"/>
          <w:lang w:val="en-US"/>
        </w:rPr>
        <w:t xml:space="preserve"> workplaces that are closed. </w:t>
      </w:r>
    </w:p>
    <w:p>
      <w:pPr>
        <w:pStyle w:val="Default"/>
        <w:bidi w:val="0"/>
        <w:spacing w:before="0" w:after="240" w:line="280" w:lineRule="atLeast"/>
        <w:ind w:left="0" w:right="0" w:firstLine="0"/>
        <w:jc w:val="left"/>
        <w:rPr>
          <w:rFonts w:ascii="Times Roman" w:cs="Times Roman" w:hAnsi="Times Roman" w:eastAsia="Times Roman"/>
          <w:rtl w:val="0"/>
        </w:rPr>
      </w:pPr>
      <w:r>
        <w:rPr>
          <w:rFonts w:ascii="Times Roman" w:hAnsi="Times Roman"/>
          <w:rtl w:val="0"/>
          <w:lang w:val="en-US"/>
        </w:rPr>
        <w:t xml:space="preserve">The FFCRA memo addressed this issue on page 1 stating: </w:t>
      </w:r>
      <w:r>
        <w:rPr>
          <w:rFonts w:ascii="Times Roman" w:hAnsi="Times Roman" w:hint="default"/>
          <w:rtl w:val="0"/>
          <w:lang w:val="en-US"/>
        </w:rPr>
        <w:t>“</w:t>
      </w:r>
      <w:r>
        <w:rPr>
          <w:rFonts w:ascii="Times Roman" w:hAnsi="Times Roman"/>
          <w:rtl w:val="0"/>
          <w:lang w:val="en-US"/>
        </w:rPr>
        <w:t xml:space="preserve">FFCRA does not create an obligation for employers to pay employees who are not able to </w:t>
      </w:r>
      <w:r>
        <w:rPr>
          <w:rFonts w:ascii="Times Roman" w:cs="Times Roman" w:hAnsi="Times Roman" w:eastAsia="Times Roman"/>
          <w:rtl w:val="0"/>
        </w:rPr>
        <w:tab/>
      </w:r>
      <w:r>
        <w:rPr>
          <w:rFonts w:ascii="Times Roman" w:hAnsi="Times Roman"/>
          <w:rtl w:val="0"/>
          <w:lang w:val="en-US"/>
        </w:rPr>
        <w:t>work because the employer has closed the workplace whether due to lack of business or in compliance with a Federal, State, or local directive. The employee may, however, be eligible for unemployment insurance benefits in such situations.</w:t>
      </w:r>
      <w:r>
        <w:rPr>
          <w:rFonts w:ascii="Times Roman" w:hAnsi="Times Roman" w:hint="default"/>
          <w:rtl w:val="0"/>
          <w:lang w:val="en-US"/>
        </w:rPr>
        <w:t>”</w:t>
      </w:r>
    </w:p>
    <w:p>
      <w:pPr>
        <w:pStyle w:val="Default"/>
        <w:bidi w:val="0"/>
        <w:spacing w:before="0" w:after="240" w:line="280" w:lineRule="atLeast"/>
        <w:ind w:left="0" w:right="0" w:firstLine="0"/>
        <w:jc w:val="left"/>
        <w:rPr>
          <w:rFonts w:ascii="Times Roman" w:cs="Times Roman" w:hAnsi="Times Roman" w:eastAsia="Times Roman"/>
          <w:rtl w:val="0"/>
        </w:rPr>
      </w:pPr>
      <w:r>
        <w:rPr>
          <w:rFonts w:ascii="Times Roman" w:hAnsi="Times Roman"/>
          <w:rtl w:val="0"/>
          <w:lang w:val="en-US"/>
        </w:rPr>
        <w:t>The U.S. Department of Labor</w:t>
      </w:r>
      <w:r>
        <w:rPr>
          <w:rFonts w:ascii="Times Roman" w:hAnsi="Times Roman" w:hint="default"/>
          <w:rtl w:val="0"/>
        </w:rPr>
        <w:t>’</w:t>
      </w:r>
      <w:r>
        <w:rPr>
          <w:rFonts w:ascii="Times Roman" w:hAnsi="Times Roman"/>
          <w:rtl w:val="0"/>
          <w:lang w:val="fr-FR"/>
        </w:rPr>
        <w:t xml:space="preserve">s publication </w:t>
      </w:r>
      <w:r>
        <w:rPr>
          <w:rStyle w:val="Hyperlink.0"/>
          <w:rFonts w:ascii="Times Roman" w:cs="Times Roman" w:hAnsi="Times Roman" w:eastAsia="Times Roman"/>
          <w:rtl w:val="0"/>
        </w:rPr>
        <w:fldChar w:fldCharType="begin" w:fldLock="0"/>
      </w:r>
      <w:r>
        <w:rPr>
          <w:rStyle w:val="Hyperlink.0"/>
          <w:rFonts w:ascii="Times Roman" w:cs="Times Roman" w:hAnsi="Times Roman" w:eastAsia="Times Roman"/>
          <w:rtl w:val="0"/>
        </w:rPr>
        <w:instrText xml:space="preserve"> HYPERLINK "https://www.dol.gov/agencies/whd/pandemic/ffcra-questions"</w:instrText>
      </w:r>
      <w:r>
        <w:rPr>
          <w:rStyle w:val="Hyperlink.0"/>
          <w:rFonts w:ascii="Times Roman" w:cs="Times Roman" w:hAnsi="Times Roman" w:eastAsia="Times Roman"/>
          <w:rtl w:val="0"/>
        </w:rPr>
        <w:fldChar w:fldCharType="separate" w:fldLock="0"/>
      </w:r>
      <w:r>
        <w:rPr>
          <w:rStyle w:val="Hyperlink.0"/>
          <w:rFonts w:ascii="Times Roman" w:hAnsi="Times Roman"/>
          <w:rtl w:val="0"/>
          <w:lang w:val="en-US"/>
        </w:rPr>
        <w:t xml:space="preserve">Families First Coronavirus </w:t>
      </w:r>
      <w:r>
        <w:rPr>
          <w:rStyle w:val="Hyperlink.0"/>
          <w:rFonts w:ascii="Times Roman" w:hAnsi="Times Roman"/>
          <w:rtl w:val="0"/>
          <w:lang w:val="en-US"/>
        </w:rPr>
        <w:t>Response Act: Questions and Answers</w:t>
      </w:r>
      <w:r>
        <w:rPr>
          <w:rFonts w:ascii="Times Roman" w:cs="Times Roman" w:hAnsi="Times Roman" w:eastAsia="Times Roman"/>
          <w:rtl w:val="0"/>
        </w:rPr>
        <w:fldChar w:fldCharType="end" w:fldLock="0"/>
      </w:r>
      <w:r>
        <w:rPr>
          <w:rFonts w:ascii="Times Roman" w:hAnsi="Times Roman"/>
          <w:rtl w:val="0"/>
          <w:lang w:val="en-US"/>
        </w:rPr>
        <w:t xml:space="preserve"> includes multiple questions and answers related to workplace closures. Questions 25 thought 27 all address a closed workplace, with a variety of different details (such as a closure before April 1 or a closure after April 1). The core of each answer, repeated through each of these questions, is the same as provided in this example excerpted from question 27:</w:t>
      </w:r>
    </w:p>
    <w:p>
      <w:pPr>
        <w:pStyle w:val="Default"/>
        <w:bidi w:val="0"/>
        <w:spacing w:before="0" w:after="240" w:line="280" w:lineRule="atLeast"/>
        <w:ind w:left="0" w:right="0" w:firstLine="0"/>
        <w:jc w:val="left"/>
        <w:rPr>
          <w:rFonts w:ascii="Times Roman" w:cs="Times Roman" w:hAnsi="Times Roman" w:eastAsia="Times Roman"/>
          <w:rtl w:val="0"/>
        </w:rPr>
      </w:pPr>
      <w:r>
        <w:rPr>
          <w:rFonts w:ascii="Times Roman" w:hAnsi="Times Roman"/>
          <w:rtl w:val="0"/>
          <w:lang w:val="en-US"/>
        </w:rPr>
        <w:t>. . . As of the date your employer closes your worksite, you are no longer entitled to paid</w:t>
      </w:r>
      <w:r>
        <w:rPr>
          <w:rFonts w:ascii="Times Roman" w:hAnsi="Times Roman"/>
          <w:rtl w:val="0"/>
          <w:lang w:val="en-US"/>
        </w:rPr>
        <w:t xml:space="preserve"> </w:t>
      </w:r>
      <w:r>
        <w:rPr>
          <w:rFonts w:ascii="Times Roman" w:hAnsi="Times Roman"/>
          <w:rtl w:val="0"/>
          <w:lang w:val="en-US"/>
        </w:rPr>
        <w:t xml:space="preserve">sick leave or expanded family and medical leave, but you may be eligible for unemployment insurance benefits. This is true whether your employer closes your worksite for lack of business or because the employer was required to close pursuant to a Federal, State or local directive. </w:t>
      </w:r>
      <w:r>
        <w:rPr>
          <w:rFonts w:ascii="Times Roman" w:hAnsi="Times Roman"/>
          <w:rtl w:val="0"/>
          <w:lang w:val="en-US"/>
        </w:rPr>
        <w:t xml:space="preserve">. . </w:t>
      </w:r>
    </w:p>
    <w:p>
      <w:pPr>
        <w:pStyle w:val="Default"/>
        <w:bidi w:val="0"/>
        <w:spacing w:before="0" w:after="240" w:line="280" w:lineRule="atLeast"/>
        <w:ind w:left="0" w:right="0" w:firstLine="0"/>
        <w:jc w:val="left"/>
        <w:rPr>
          <w:rtl w:val="0"/>
        </w:rPr>
      </w:pPr>
      <w:r>
        <w:rPr>
          <w:rFonts w:ascii="Times Roman" w:hAnsi="Times Roman"/>
          <w:rtl w:val="0"/>
          <w:lang w:val="en-US"/>
        </w:rPr>
        <w:t>If you have additional questions on this point you may wish to contact the U.S. Department of Labor Wage and Hour Division at 1-866-4-US-WAGE or</w:t>
      </w:r>
      <w:r>
        <w:rPr>
          <w:rFonts w:ascii="Times Roman" w:hAnsi="Times Roman"/>
          <w:rtl w:val="0"/>
          <w:lang w:val="en-US"/>
        </w:rPr>
        <w:t xml:space="preserve"> </w:t>
      </w:r>
      <w:r>
        <w:rPr>
          <w:rFonts w:ascii="Times Roman" w:hAnsi="Times Roman"/>
          <w:rtl w:val="0"/>
        </w:rPr>
        <w:t>1-866-487-924</w:t>
      </w:r>
      <w:r>
        <w:rPr>
          <w:rFonts w:ascii="Times Roman" w:hAnsi="Times Roman"/>
          <w:rtl w:val="0"/>
          <w:lang w:val="en-US"/>
        </w:rPr>
        <w:t>.</w:t>
      </w:r>
      <w:r>
        <w:rPr>
          <w:rFonts w:ascii="Times Roman" w:cs="Times Roman" w:hAnsi="Times Roman" w:eastAsia="Times Roman"/>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