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FC2B" w14:textId="40E8E50A" w:rsidR="00651EDB" w:rsidRDefault="003E66A9">
      <w:pPr>
        <w:spacing w:line="20" w:lineRule="atLeast"/>
        <w:rPr>
          <w:rFonts w:ascii="Palatino Linotype" w:hAnsi="Palatino Linotype"/>
        </w:rPr>
      </w:pPr>
      <w:r w:rsidRPr="003E66A9">
        <w:rPr>
          <w:rFonts w:ascii="Palatino Linotype" w:hAnsi="Palatino Linotype"/>
        </w:rPr>
        <w:t xml:space="preserve">TO:  </w:t>
      </w:r>
      <w:r w:rsidRPr="003E66A9">
        <w:rPr>
          <w:rFonts w:ascii="Palatino Linotype" w:hAnsi="Palatino Linotype"/>
        </w:rPr>
        <w:tab/>
      </w:r>
      <w:r w:rsidRPr="003E66A9">
        <w:rPr>
          <w:rFonts w:ascii="Palatino Linotype" w:hAnsi="Palatino Linotype"/>
        </w:rPr>
        <w:tab/>
        <w:t>Indiana Public Libraries</w:t>
      </w:r>
    </w:p>
    <w:p w14:paraId="41A6FC2C" w14:textId="77777777" w:rsidR="00651EDB" w:rsidRDefault="003E66A9">
      <w:pPr>
        <w:spacing w:line="20" w:lineRule="atLeast"/>
        <w:rPr>
          <w:rFonts w:ascii="Palatino Linotype" w:hAnsi="Palatino Linotype"/>
        </w:rPr>
      </w:pPr>
      <w:r w:rsidRPr="003E66A9">
        <w:rPr>
          <w:rFonts w:ascii="Palatino Linotype" w:hAnsi="Palatino Linotype"/>
        </w:rPr>
        <w:t xml:space="preserve">FROM:  </w:t>
      </w:r>
      <w:r w:rsidRPr="003E66A9">
        <w:rPr>
          <w:rFonts w:ascii="Palatino Linotype" w:hAnsi="Palatino Linotype"/>
        </w:rPr>
        <w:tab/>
        <w:t>Indiana State Library</w:t>
      </w:r>
    </w:p>
    <w:p w14:paraId="41A6FC2D" w14:textId="03552792" w:rsidR="00651EDB" w:rsidRPr="00C646AB" w:rsidRDefault="003E66A9" w:rsidP="00C012AC">
      <w:pPr>
        <w:spacing w:line="20" w:lineRule="atLeast"/>
        <w:ind w:left="1440" w:hanging="1440"/>
        <w:rPr>
          <w:rFonts w:ascii="Palatino Linotype" w:hAnsi="Palatino Linotype"/>
          <w:b/>
        </w:rPr>
      </w:pPr>
      <w:r w:rsidRPr="003E66A9">
        <w:rPr>
          <w:rFonts w:ascii="Palatino Linotype" w:hAnsi="Palatino Linotype"/>
        </w:rPr>
        <w:t xml:space="preserve">RE:  </w:t>
      </w:r>
      <w:r w:rsidRPr="003E66A9">
        <w:rPr>
          <w:rFonts w:ascii="Palatino Linotype" w:hAnsi="Palatino Linotype"/>
        </w:rPr>
        <w:tab/>
      </w:r>
      <w:r w:rsidR="004B311A">
        <w:rPr>
          <w:rFonts w:ascii="Palatino Linotype" w:hAnsi="Palatino Linotype"/>
          <w:b/>
        </w:rPr>
        <w:t>Fair Labor Standards Act</w:t>
      </w:r>
      <w:r w:rsidR="00EE301B">
        <w:rPr>
          <w:rFonts w:ascii="Palatino Linotype" w:hAnsi="Palatino Linotype"/>
          <w:b/>
        </w:rPr>
        <w:t xml:space="preserve"> Update</w:t>
      </w:r>
    </w:p>
    <w:p w14:paraId="41A6FC2E" w14:textId="7ADED012" w:rsidR="00651EDB" w:rsidRDefault="003E66A9">
      <w:pPr>
        <w:pBdr>
          <w:bottom w:val="single" w:sz="12" w:space="1" w:color="auto"/>
        </w:pBdr>
        <w:spacing w:line="20" w:lineRule="atLeast"/>
        <w:rPr>
          <w:rFonts w:ascii="Palatino Linotype" w:hAnsi="Palatino Linotype"/>
        </w:rPr>
      </w:pPr>
      <w:r w:rsidRPr="003E66A9">
        <w:rPr>
          <w:rFonts w:ascii="Palatino Linotype" w:hAnsi="Palatino Linotype"/>
        </w:rPr>
        <w:t xml:space="preserve">DATE:  </w:t>
      </w:r>
      <w:r w:rsidRPr="003E66A9">
        <w:rPr>
          <w:rFonts w:ascii="Palatino Linotype" w:hAnsi="Palatino Linotype"/>
        </w:rPr>
        <w:tab/>
      </w:r>
      <w:r w:rsidR="004B311A">
        <w:rPr>
          <w:rFonts w:ascii="Palatino Linotype" w:hAnsi="Palatino Linotype"/>
        </w:rPr>
        <w:t>2/</w:t>
      </w:r>
      <w:r w:rsidR="008B08A0">
        <w:rPr>
          <w:rFonts w:ascii="Palatino Linotype" w:hAnsi="Palatino Linotype"/>
        </w:rPr>
        <w:t>20</w:t>
      </w:r>
      <w:r w:rsidR="004B311A">
        <w:rPr>
          <w:rFonts w:ascii="Palatino Linotype" w:hAnsi="Palatino Linotype"/>
        </w:rPr>
        <w:t>/2025</w:t>
      </w:r>
    </w:p>
    <w:p w14:paraId="41A6FC2F" w14:textId="77777777" w:rsidR="00651EDB" w:rsidRDefault="00651EDB">
      <w:pPr>
        <w:pBdr>
          <w:bottom w:val="single" w:sz="12" w:space="1" w:color="auto"/>
        </w:pBdr>
        <w:spacing w:line="20" w:lineRule="atLeast"/>
        <w:rPr>
          <w:rFonts w:ascii="Palatino Linotype" w:hAnsi="Palatino Linotype"/>
          <w:sz w:val="16"/>
          <w:szCs w:val="16"/>
        </w:rPr>
      </w:pPr>
    </w:p>
    <w:p w14:paraId="3E7B9F60" w14:textId="47CA5033" w:rsidR="000410FD" w:rsidRPr="006C6101" w:rsidRDefault="000410FD" w:rsidP="00C93CA4">
      <w:pPr>
        <w:pStyle w:val="ListParagraph"/>
        <w:spacing w:after="0" w:line="240" w:lineRule="auto"/>
        <w:ind w:left="1440"/>
        <w:rPr>
          <w:rFonts w:ascii="Arial" w:hAnsi="Arial" w:cs="Arial"/>
          <w:sz w:val="20"/>
          <w:szCs w:val="20"/>
        </w:rPr>
      </w:pPr>
      <w:r>
        <w:rPr>
          <w:rStyle w:val="Hyperlink"/>
          <w:rFonts w:ascii="Arial" w:hAnsi="Arial" w:cs="Arial"/>
          <w:color w:val="auto"/>
          <w:sz w:val="20"/>
          <w:szCs w:val="20"/>
          <w:u w:val="none"/>
        </w:rPr>
        <w:t xml:space="preserve"> </w:t>
      </w:r>
    </w:p>
    <w:p w14:paraId="2873E84E" w14:textId="77777777" w:rsidR="00D60180" w:rsidRPr="00D60180" w:rsidRDefault="00D60180" w:rsidP="00D60180">
      <w:pPr>
        <w:spacing w:after="0" w:line="240" w:lineRule="auto"/>
        <w:rPr>
          <w:rFonts w:ascii="Arial" w:hAnsi="Arial" w:cs="Arial"/>
          <w:sz w:val="20"/>
          <w:szCs w:val="20"/>
        </w:rPr>
      </w:pPr>
      <w:r w:rsidRPr="00D60180">
        <w:rPr>
          <w:rFonts w:ascii="Arial" w:hAnsi="Arial" w:cs="Arial"/>
          <w:sz w:val="20"/>
          <w:szCs w:val="20"/>
        </w:rPr>
        <w:t>In April 2024, the U. S. Department of Labor (DOL) issued a final rule that increased the salary threshold for employees exempt from overtime pay under the Fair Labor Standards Act (FLSA's) executive, administrative, and professional (EAP) categories. The rule proposed a two-phase increase: the first phase, effective July 1, 2024, raised the minimum salary from $35,568 annually ($684 per week) to $43,888 annually ($844 per week). The second phase, scheduled for January 1, 2025, further elevated the threshold to $58,656 annually ($1,128 per week).</w:t>
      </w:r>
    </w:p>
    <w:p w14:paraId="0497CA59" w14:textId="77777777" w:rsidR="00D60180" w:rsidRPr="00D60180" w:rsidRDefault="00D60180" w:rsidP="00D60180">
      <w:pPr>
        <w:spacing w:after="0" w:line="240" w:lineRule="auto"/>
        <w:rPr>
          <w:rFonts w:ascii="Arial" w:hAnsi="Arial" w:cs="Arial"/>
          <w:sz w:val="20"/>
          <w:szCs w:val="20"/>
        </w:rPr>
      </w:pPr>
    </w:p>
    <w:p w14:paraId="4E3A7E04" w14:textId="77777777" w:rsidR="00D60180" w:rsidRPr="00D60180" w:rsidRDefault="00D60180" w:rsidP="00D60180">
      <w:pPr>
        <w:spacing w:after="0" w:line="240" w:lineRule="auto"/>
        <w:rPr>
          <w:rFonts w:ascii="Arial" w:hAnsi="Arial" w:cs="Arial"/>
          <w:sz w:val="20"/>
          <w:szCs w:val="20"/>
        </w:rPr>
      </w:pPr>
      <w:r w:rsidRPr="00D60180">
        <w:rPr>
          <w:rFonts w:ascii="Arial" w:hAnsi="Arial" w:cs="Arial"/>
          <w:sz w:val="20"/>
          <w:szCs w:val="20"/>
        </w:rPr>
        <w:t>A federal judge in Texas has since invalidated the DOL rule, effectively stopping the implementation of the changes and maintaining the previous salary threshold for overtime exemptions. The state of Texas, along with various business groups, challenged the DOL's rule, arguing that the department had exceeded its statutory authority by focusing predominantly on salary levels rather than job duties to determine overtime eligibility. The court decision permanently blocks the rule nationwide, effectively reverting the salary threshold to the previous level of $35,568 annually.</w:t>
      </w:r>
    </w:p>
    <w:p w14:paraId="0C4B9704" w14:textId="77777777" w:rsidR="00D60180" w:rsidRPr="00D60180" w:rsidRDefault="00D60180" w:rsidP="00D60180">
      <w:pPr>
        <w:spacing w:after="0" w:line="240" w:lineRule="auto"/>
        <w:rPr>
          <w:rFonts w:ascii="Arial" w:hAnsi="Arial" w:cs="Arial"/>
          <w:sz w:val="20"/>
          <w:szCs w:val="20"/>
        </w:rPr>
      </w:pPr>
    </w:p>
    <w:p w14:paraId="59492F65" w14:textId="7D864B71" w:rsidR="005439D7" w:rsidRDefault="00D503E4" w:rsidP="00D60180">
      <w:pPr>
        <w:spacing w:after="0" w:line="240" w:lineRule="auto"/>
        <w:rPr>
          <w:rFonts w:ascii="Arial" w:hAnsi="Arial" w:cs="Arial"/>
          <w:sz w:val="20"/>
          <w:szCs w:val="20"/>
        </w:rPr>
      </w:pPr>
      <w:r>
        <w:rPr>
          <w:rFonts w:ascii="Arial" w:hAnsi="Arial" w:cs="Arial"/>
          <w:sz w:val="20"/>
          <w:szCs w:val="20"/>
        </w:rPr>
        <w:t xml:space="preserve">How does this impact libraries? </w:t>
      </w:r>
      <w:r w:rsidR="00D60180" w:rsidRPr="00D60180">
        <w:rPr>
          <w:rFonts w:ascii="Arial" w:hAnsi="Arial" w:cs="Arial"/>
          <w:sz w:val="20"/>
          <w:szCs w:val="20"/>
        </w:rPr>
        <w:t xml:space="preserve">Going back to the previous salary threshold might decrease the number of library employees eligible for overtime </w:t>
      </w:r>
      <w:r>
        <w:rPr>
          <w:rFonts w:ascii="Arial" w:hAnsi="Arial" w:cs="Arial"/>
          <w:sz w:val="20"/>
          <w:szCs w:val="20"/>
        </w:rPr>
        <w:t xml:space="preserve">under the FLSA </w:t>
      </w:r>
      <w:r w:rsidR="00D60180" w:rsidRPr="00D60180">
        <w:rPr>
          <w:rFonts w:ascii="Arial" w:hAnsi="Arial" w:cs="Arial"/>
          <w:sz w:val="20"/>
          <w:szCs w:val="20"/>
        </w:rPr>
        <w:t>if they work more than 40 hours in a work week.</w:t>
      </w:r>
    </w:p>
    <w:p w14:paraId="5669FAE6" w14:textId="77777777" w:rsidR="000D747D" w:rsidRDefault="000D747D" w:rsidP="00C93CA4">
      <w:pPr>
        <w:spacing w:after="0" w:line="240" w:lineRule="auto"/>
        <w:rPr>
          <w:rFonts w:ascii="Arial" w:hAnsi="Arial" w:cs="Arial"/>
          <w:sz w:val="20"/>
          <w:szCs w:val="20"/>
        </w:rPr>
      </w:pPr>
    </w:p>
    <w:p w14:paraId="4DB05FAB" w14:textId="4450FB40" w:rsidR="00D60180" w:rsidRDefault="004B3D85" w:rsidP="00C93CA4">
      <w:pPr>
        <w:spacing w:after="0" w:line="240" w:lineRule="auto"/>
        <w:rPr>
          <w:rFonts w:ascii="Arial" w:hAnsi="Arial" w:cs="Arial"/>
          <w:sz w:val="20"/>
          <w:szCs w:val="20"/>
        </w:rPr>
      </w:pPr>
      <w:r>
        <w:rPr>
          <w:rFonts w:ascii="Arial" w:hAnsi="Arial" w:cs="Arial"/>
          <w:sz w:val="20"/>
          <w:szCs w:val="20"/>
        </w:rPr>
        <w:t>It is important to remember t</w:t>
      </w:r>
      <w:r w:rsidR="007679B2">
        <w:rPr>
          <w:rFonts w:ascii="Arial" w:hAnsi="Arial" w:cs="Arial"/>
          <w:sz w:val="20"/>
          <w:szCs w:val="20"/>
        </w:rPr>
        <w:t>here are additional factor</w:t>
      </w:r>
      <w:r w:rsidR="006638EA">
        <w:rPr>
          <w:rFonts w:ascii="Arial" w:hAnsi="Arial" w:cs="Arial"/>
          <w:sz w:val="20"/>
          <w:szCs w:val="20"/>
        </w:rPr>
        <w:t>s</w:t>
      </w:r>
      <w:r w:rsidR="007679B2">
        <w:rPr>
          <w:rFonts w:ascii="Arial" w:hAnsi="Arial" w:cs="Arial"/>
          <w:sz w:val="20"/>
          <w:szCs w:val="20"/>
        </w:rPr>
        <w:t xml:space="preserve"> to consider</w:t>
      </w:r>
      <w:r w:rsidR="00D503E4">
        <w:rPr>
          <w:rFonts w:ascii="Arial" w:hAnsi="Arial" w:cs="Arial"/>
          <w:sz w:val="20"/>
          <w:szCs w:val="20"/>
        </w:rPr>
        <w:t>,</w:t>
      </w:r>
      <w:r w:rsidR="007679B2">
        <w:rPr>
          <w:rFonts w:ascii="Arial" w:hAnsi="Arial" w:cs="Arial"/>
          <w:sz w:val="20"/>
          <w:szCs w:val="20"/>
        </w:rPr>
        <w:t xml:space="preserve"> </w:t>
      </w:r>
      <w:r w:rsidR="006638EA">
        <w:rPr>
          <w:rFonts w:ascii="Arial" w:hAnsi="Arial" w:cs="Arial"/>
          <w:sz w:val="20"/>
          <w:szCs w:val="20"/>
        </w:rPr>
        <w:t>aside from salary</w:t>
      </w:r>
      <w:r w:rsidR="00594AF8">
        <w:rPr>
          <w:rFonts w:ascii="Arial" w:hAnsi="Arial" w:cs="Arial"/>
          <w:sz w:val="20"/>
          <w:szCs w:val="20"/>
        </w:rPr>
        <w:t>,</w:t>
      </w:r>
      <w:r w:rsidR="006638EA">
        <w:rPr>
          <w:rFonts w:ascii="Arial" w:hAnsi="Arial" w:cs="Arial"/>
          <w:sz w:val="20"/>
          <w:szCs w:val="20"/>
        </w:rPr>
        <w:t xml:space="preserve"> </w:t>
      </w:r>
      <w:r w:rsidR="007679B2">
        <w:rPr>
          <w:rFonts w:ascii="Arial" w:hAnsi="Arial" w:cs="Arial"/>
          <w:sz w:val="20"/>
          <w:szCs w:val="20"/>
        </w:rPr>
        <w:t xml:space="preserve">when determining if an employee is exempt from the overtime provisions of the </w:t>
      </w:r>
      <w:r w:rsidR="00D503E4">
        <w:rPr>
          <w:rFonts w:ascii="Arial" w:hAnsi="Arial" w:cs="Arial"/>
          <w:sz w:val="20"/>
          <w:szCs w:val="20"/>
        </w:rPr>
        <w:t>FLSA</w:t>
      </w:r>
      <w:r w:rsidR="006638EA">
        <w:rPr>
          <w:rFonts w:ascii="Arial" w:hAnsi="Arial" w:cs="Arial"/>
          <w:sz w:val="20"/>
          <w:szCs w:val="20"/>
        </w:rPr>
        <w:t xml:space="preserve">. </w:t>
      </w:r>
      <w:r w:rsidR="001F38FB">
        <w:rPr>
          <w:rFonts w:ascii="Arial" w:hAnsi="Arial" w:cs="Arial"/>
          <w:sz w:val="20"/>
          <w:szCs w:val="20"/>
        </w:rPr>
        <w:t xml:space="preserve">The </w:t>
      </w:r>
      <w:r w:rsidR="00D503E4">
        <w:rPr>
          <w:rFonts w:ascii="Arial" w:hAnsi="Arial" w:cs="Arial"/>
          <w:sz w:val="20"/>
          <w:szCs w:val="20"/>
        </w:rPr>
        <w:t>DOL</w:t>
      </w:r>
      <w:r w:rsidR="001F38FB">
        <w:rPr>
          <w:rFonts w:ascii="Arial" w:hAnsi="Arial" w:cs="Arial"/>
          <w:sz w:val="20"/>
          <w:szCs w:val="20"/>
        </w:rPr>
        <w:t xml:space="preserve"> has established</w:t>
      </w:r>
      <w:r w:rsidR="00BE6B3D">
        <w:rPr>
          <w:rFonts w:ascii="Arial" w:hAnsi="Arial" w:cs="Arial"/>
          <w:sz w:val="20"/>
          <w:szCs w:val="20"/>
        </w:rPr>
        <w:t xml:space="preserve"> tests</w:t>
      </w:r>
      <w:r w:rsidR="001F38FB">
        <w:rPr>
          <w:rFonts w:ascii="Arial" w:hAnsi="Arial" w:cs="Arial"/>
          <w:sz w:val="20"/>
          <w:szCs w:val="20"/>
        </w:rPr>
        <w:t xml:space="preserve"> to assist employers in determining if certain employees are exempt under the Act.</w:t>
      </w:r>
      <w:r w:rsidR="00FF6678">
        <w:rPr>
          <w:rFonts w:ascii="Arial" w:hAnsi="Arial" w:cs="Arial"/>
          <w:sz w:val="20"/>
          <w:szCs w:val="20"/>
        </w:rPr>
        <w:t xml:space="preserve"> </w:t>
      </w:r>
    </w:p>
    <w:p w14:paraId="4593F178" w14:textId="77777777" w:rsidR="00D60180" w:rsidRDefault="00D60180" w:rsidP="00C93CA4">
      <w:pPr>
        <w:spacing w:after="0" w:line="240" w:lineRule="auto"/>
        <w:rPr>
          <w:rFonts w:ascii="Arial" w:hAnsi="Arial" w:cs="Arial"/>
          <w:sz w:val="20"/>
          <w:szCs w:val="20"/>
        </w:rPr>
      </w:pPr>
    </w:p>
    <w:p w14:paraId="175C5787" w14:textId="67E51F08" w:rsidR="00D60180" w:rsidRPr="00D60180" w:rsidRDefault="00D60180" w:rsidP="00D60180">
      <w:pPr>
        <w:spacing w:after="0" w:line="240" w:lineRule="auto"/>
        <w:rPr>
          <w:rFonts w:ascii="Arial" w:hAnsi="Arial" w:cs="Arial"/>
          <w:sz w:val="20"/>
          <w:szCs w:val="20"/>
        </w:rPr>
      </w:pPr>
      <w:r w:rsidRPr="00D60180">
        <w:rPr>
          <w:rFonts w:ascii="Arial" w:hAnsi="Arial" w:cs="Arial"/>
          <w:sz w:val="20"/>
          <w:szCs w:val="20"/>
        </w:rPr>
        <w:t xml:space="preserve">Employees are exempt from the </w:t>
      </w:r>
      <w:r w:rsidR="00D503E4">
        <w:rPr>
          <w:rFonts w:ascii="Arial" w:hAnsi="Arial" w:cs="Arial"/>
          <w:sz w:val="20"/>
          <w:szCs w:val="20"/>
        </w:rPr>
        <w:t>FLSA’s</w:t>
      </w:r>
      <w:r w:rsidRPr="00D60180">
        <w:rPr>
          <w:rFonts w:ascii="Arial" w:hAnsi="Arial" w:cs="Arial"/>
          <w:sz w:val="20"/>
          <w:szCs w:val="20"/>
        </w:rPr>
        <w:t xml:space="preserve"> minimum wage and overtime protections if</w:t>
      </w:r>
      <w:r>
        <w:rPr>
          <w:rFonts w:ascii="Arial" w:hAnsi="Arial" w:cs="Arial"/>
          <w:sz w:val="20"/>
          <w:szCs w:val="20"/>
        </w:rPr>
        <w:t xml:space="preserve"> </w:t>
      </w:r>
      <w:r w:rsidRPr="00D60180">
        <w:rPr>
          <w:rFonts w:ascii="Arial" w:hAnsi="Arial" w:cs="Arial"/>
          <w:sz w:val="20"/>
          <w:szCs w:val="20"/>
        </w:rPr>
        <w:t xml:space="preserve">they are employed in a bona fide executive, administrative, or professional capacity, as those terms are defined in the </w:t>
      </w:r>
      <w:r w:rsidR="00D503E4">
        <w:rPr>
          <w:rFonts w:ascii="Arial" w:hAnsi="Arial" w:cs="Arial"/>
          <w:sz w:val="20"/>
          <w:szCs w:val="20"/>
        </w:rPr>
        <w:t>DOL’s</w:t>
      </w:r>
      <w:r w:rsidRPr="00D60180">
        <w:rPr>
          <w:rFonts w:ascii="Arial" w:hAnsi="Arial" w:cs="Arial"/>
          <w:sz w:val="20"/>
          <w:szCs w:val="20"/>
        </w:rPr>
        <w:t xml:space="preserve"> regulations </w:t>
      </w:r>
      <w:r w:rsidR="00D503E4">
        <w:rPr>
          <w:rFonts w:ascii="Arial" w:hAnsi="Arial" w:cs="Arial"/>
          <w:sz w:val="20"/>
          <w:szCs w:val="20"/>
        </w:rPr>
        <w:t>(</w:t>
      </w:r>
      <w:r w:rsidRPr="00D60180">
        <w:rPr>
          <w:rFonts w:ascii="Arial" w:hAnsi="Arial" w:cs="Arial"/>
          <w:sz w:val="20"/>
          <w:szCs w:val="20"/>
        </w:rPr>
        <w:t>29 CFR part 541</w:t>
      </w:r>
      <w:r w:rsidR="00D503E4">
        <w:rPr>
          <w:rFonts w:ascii="Arial" w:hAnsi="Arial" w:cs="Arial"/>
          <w:sz w:val="20"/>
          <w:szCs w:val="20"/>
        </w:rPr>
        <w:t>)</w:t>
      </w:r>
      <w:r w:rsidRPr="00D60180">
        <w:rPr>
          <w:rFonts w:ascii="Arial" w:hAnsi="Arial" w:cs="Arial"/>
          <w:sz w:val="20"/>
          <w:szCs w:val="20"/>
        </w:rPr>
        <w:t>. To fall within the EAP exemption, an employee generally must meet three tests:</w:t>
      </w:r>
    </w:p>
    <w:p w14:paraId="4C96A5D7" w14:textId="77777777" w:rsidR="00D60180" w:rsidRPr="00D60180" w:rsidRDefault="00D60180" w:rsidP="00D60180">
      <w:pPr>
        <w:spacing w:after="0" w:line="240" w:lineRule="auto"/>
        <w:rPr>
          <w:rFonts w:ascii="Arial" w:hAnsi="Arial" w:cs="Arial"/>
          <w:sz w:val="20"/>
          <w:szCs w:val="20"/>
        </w:rPr>
      </w:pPr>
    </w:p>
    <w:p w14:paraId="4A65141A" w14:textId="77777777" w:rsidR="00D60180" w:rsidRPr="00D60180" w:rsidRDefault="00D60180" w:rsidP="00D60180">
      <w:pPr>
        <w:pStyle w:val="ListParagraph"/>
        <w:numPr>
          <w:ilvl w:val="0"/>
          <w:numId w:val="30"/>
        </w:numPr>
        <w:spacing w:after="0" w:line="240" w:lineRule="auto"/>
        <w:rPr>
          <w:rFonts w:ascii="Arial" w:hAnsi="Arial" w:cs="Arial"/>
          <w:sz w:val="20"/>
          <w:szCs w:val="20"/>
        </w:rPr>
      </w:pPr>
      <w:r w:rsidRPr="00D60180">
        <w:rPr>
          <w:rFonts w:ascii="Arial" w:hAnsi="Arial" w:cs="Arial"/>
          <w:sz w:val="20"/>
          <w:szCs w:val="20"/>
        </w:rPr>
        <w:t>be paid a salary, meaning that they are paid a predetermined and fixed amount that is not subject to reduction because of variations in the quality or quantity of work performed;</w:t>
      </w:r>
    </w:p>
    <w:p w14:paraId="22C111F9" w14:textId="6BE52300" w:rsidR="00D60180" w:rsidRPr="00D60180" w:rsidRDefault="00D60180" w:rsidP="00D60180">
      <w:pPr>
        <w:pStyle w:val="ListParagraph"/>
        <w:numPr>
          <w:ilvl w:val="0"/>
          <w:numId w:val="30"/>
        </w:numPr>
        <w:spacing w:after="0" w:line="240" w:lineRule="auto"/>
        <w:rPr>
          <w:rFonts w:ascii="Arial" w:hAnsi="Arial" w:cs="Arial"/>
          <w:sz w:val="20"/>
          <w:szCs w:val="20"/>
        </w:rPr>
      </w:pPr>
      <w:r w:rsidRPr="00D60180">
        <w:rPr>
          <w:rFonts w:ascii="Arial" w:hAnsi="Arial" w:cs="Arial"/>
          <w:sz w:val="20"/>
          <w:szCs w:val="20"/>
        </w:rPr>
        <w:t xml:space="preserve">be paid at least </w:t>
      </w:r>
      <w:r w:rsidR="00D503E4">
        <w:rPr>
          <w:rFonts w:ascii="Arial" w:hAnsi="Arial" w:cs="Arial"/>
          <w:sz w:val="20"/>
          <w:szCs w:val="20"/>
        </w:rPr>
        <w:t>$684</w:t>
      </w:r>
      <w:r w:rsidRPr="00D60180">
        <w:rPr>
          <w:rFonts w:ascii="Arial" w:hAnsi="Arial" w:cs="Arial"/>
          <w:sz w:val="20"/>
          <w:szCs w:val="20"/>
        </w:rPr>
        <w:t xml:space="preserve"> </w:t>
      </w:r>
      <w:r w:rsidR="00D503E4">
        <w:rPr>
          <w:rFonts w:ascii="Arial" w:hAnsi="Arial" w:cs="Arial"/>
          <w:sz w:val="20"/>
          <w:szCs w:val="20"/>
        </w:rPr>
        <w:t>per week</w:t>
      </w:r>
      <w:r w:rsidRPr="00D60180">
        <w:rPr>
          <w:rFonts w:ascii="Arial" w:hAnsi="Arial" w:cs="Arial"/>
          <w:sz w:val="20"/>
          <w:szCs w:val="20"/>
        </w:rPr>
        <w:t>; and</w:t>
      </w:r>
    </w:p>
    <w:p w14:paraId="323DA26A" w14:textId="63DB3FD7" w:rsidR="00D60180" w:rsidRPr="00D60180" w:rsidRDefault="00D60180" w:rsidP="00D60180">
      <w:pPr>
        <w:pStyle w:val="ListParagraph"/>
        <w:numPr>
          <w:ilvl w:val="0"/>
          <w:numId w:val="30"/>
        </w:numPr>
        <w:spacing w:after="0" w:line="240" w:lineRule="auto"/>
        <w:rPr>
          <w:rFonts w:ascii="Arial" w:hAnsi="Arial" w:cs="Arial"/>
          <w:sz w:val="20"/>
          <w:szCs w:val="20"/>
        </w:rPr>
      </w:pPr>
      <w:r w:rsidRPr="00D60180">
        <w:rPr>
          <w:rFonts w:ascii="Arial" w:hAnsi="Arial" w:cs="Arial"/>
          <w:sz w:val="20"/>
          <w:szCs w:val="20"/>
        </w:rPr>
        <w:t>primarily perform executive, administrative, or professional duties, as provided in the Department’s regulations.</w:t>
      </w:r>
    </w:p>
    <w:p w14:paraId="07292043" w14:textId="77777777" w:rsidR="00D60180" w:rsidRDefault="00D60180" w:rsidP="00C93CA4">
      <w:pPr>
        <w:spacing w:after="0" w:line="240" w:lineRule="auto"/>
        <w:rPr>
          <w:rFonts w:ascii="Arial" w:hAnsi="Arial" w:cs="Arial"/>
          <w:sz w:val="20"/>
          <w:szCs w:val="20"/>
        </w:rPr>
      </w:pPr>
    </w:p>
    <w:p w14:paraId="087D3A52" w14:textId="046750A4" w:rsidR="00203755" w:rsidRDefault="00203755" w:rsidP="00C93CA4">
      <w:pPr>
        <w:spacing w:after="0" w:line="240" w:lineRule="auto"/>
        <w:rPr>
          <w:rFonts w:ascii="Arial" w:hAnsi="Arial" w:cs="Arial"/>
          <w:sz w:val="20"/>
          <w:szCs w:val="20"/>
        </w:rPr>
      </w:pPr>
      <w:r>
        <w:rPr>
          <w:rFonts w:ascii="Arial" w:hAnsi="Arial" w:cs="Arial"/>
          <w:sz w:val="20"/>
          <w:szCs w:val="20"/>
        </w:rPr>
        <w:t xml:space="preserve">If you need assistance determining which of your employees </w:t>
      </w:r>
      <w:r w:rsidR="00EE0962">
        <w:rPr>
          <w:rFonts w:ascii="Arial" w:hAnsi="Arial" w:cs="Arial"/>
          <w:sz w:val="20"/>
          <w:szCs w:val="20"/>
        </w:rPr>
        <w:t>are exempt</w:t>
      </w:r>
      <w:r>
        <w:rPr>
          <w:rFonts w:ascii="Arial" w:hAnsi="Arial" w:cs="Arial"/>
          <w:sz w:val="20"/>
          <w:szCs w:val="20"/>
        </w:rPr>
        <w:t>, please contact the U.S. Department of Labor at (317) 226-5860</w:t>
      </w:r>
      <w:r w:rsidR="001F38FB">
        <w:rPr>
          <w:rFonts w:ascii="Arial" w:hAnsi="Arial" w:cs="Arial"/>
          <w:sz w:val="20"/>
          <w:szCs w:val="20"/>
        </w:rPr>
        <w:t xml:space="preserve"> or </w:t>
      </w:r>
      <w:r w:rsidR="001F38FB" w:rsidRPr="001F38FB">
        <w:rPr>
          <w:rFonts w:ascii="Arial" w:hAnsi="Arial" w:cs="Arial"/>
          <w:sz w:val="20"/>
          <w:szCs w:val="20"/>
        </w:rPr>
        <w:t>1-866-487-9243</w:t>
      </w:r>
      <w:r>
        <w:rPr>
          <w:rFonts w:ascii="Arial" w:hAnsi="Arial" w:cs="Arial"/>
          <w:sz w:val="20"/>
          <w:szCs w:val="20"/>
        </w:rPr>
        <w:t>.</w:t>
      </w:r>
    </w:p>
    <w:p w14:paraId="03F49ADB" w14:textId="77777777" w:rsidR="001F38FB" w:rsidRDefault="001F38FB" w:rsidP="00C93CA4">
      <w:pPr>
        <w:spacing w:after="0" w:line="240" w:lineRule="auto"/>
        <w:rPr>
          <w:rFonts w:ascii="Arial" w:hAnsi="Arial" w:cs="Arial"/>
          <w:sz w:val="20"/>
          <w:szCs w:val="20"/>
        </w:rPr>
      </w:pPr>
    </w:p>
    <w:p w14:paraId="3EB5BDF2" w14:textId="77777777" w:rsidR="00203755" w:rsidRDefault="00203755" w:rsidP="00C93CA4">
      <w:pPr>
        <w:spacing w:after="0" w:line="240" w:lineRule="auto"/>
        <w:rPr>
          <w:rFonts w:ascii="Arial" w:hAnsi="Arial" w:cs="Arial"/>
          <w:sz w:val="20"/>
          <w:szCs w:val="20"/>
        </w:rPr>
      </w:pPr>
    </w:p>
    <w:p w14:paraId="45EDAED2" w14:textId="77777777" w:rsidR="00E03571" w:rsidRDefault="00E03571" w:rsidP="00C93CA4">
      <w:pPr>
        <w:spacing w:after="0" w:line="240" w:lineRule="auto"/>
        <w:rPr>
          <w:rFonts w:ascii="Arial" w:hAnsi="Arial" w:cs="Arial"/>
          <w:sz w:val="20"/>
          <w:szCs w:val="20"/>
        </w:rPr>
      </w:pPr>
    </w:p>
    <w:p w14:paraId="79B23956" w14:textId="77777777" w:rsidR="00D95415" w:rsidRDefault="00D95415" w:rsidP="00C93CA4">
      <w:pPr>
        <w:spacing w:after="0" w:line="240" w:lineRule="auto"/>
        <w:rPr>
          <w:rFonts w:ascii="Arial" w:hAnsi="Arial" w:cs="Arial"/>
          <w:sz w:val="20"/>
          <w:szCs w:val="20"/>
        </w:rPr>
      </w:pPr>
    </w:p>
    <w:sectPr w:rsidR="00D95415" w:rsidSect="00F85626">
      <w:headerReference w:type="default" r:id="rId8"/>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8625" w14:textId="77777777" w:rsidR="00F154E2" w:rsidRDefault="00F154E2" w:rsidP="00D07D30">
      <w:pPr>
        <w:spacing w:after="0" w:line="240" w:lineRule="auto"/>
      </w:pPr>
      <w:r>
        <w:separator/>
      </w:r>
    </w:p>
  </w:endnote>
  <w:endnote w:type="continuationSeparator" w:id="0">
    <w:p w14:paraId="036D49DF" w14:textId="77777777" w:rsidR="00F154E2" w:rsidRDefault="00F154E2" w:rsidP="00D0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FC78" w14:textId="77777777" w:rsidR="003E3348" w:rsidRDefault="003E3348" w:rsidP="00D07D30">
    <w:pPr>
      <w:pStyle w:val="Footer"/>
      <w:jc w:val="center"/>
      <w:rPr>
        <w:sz w:val="18"/>
        <w:szCs w:val="18"/>
      </w:rPr>
    </w:pPr>
    <w:r w:rsidRPr="003E3348">
      <w:rPr>
        <w:sz w:val="18"/>
        <w:szCs w:val="18"/>
      </w:rPr>
      <w:t xml:space="preserve">Page </w:t>
    </w:r>
    <w:r w:rsidRPr="003E3348">
      <w:rPr>
        <w:b/>
        <w:bCs/>
        <w:sz w:val="18"/>
        <w:szCs w:val="18"/>
      </w:rPr>
      <w:fldChar w:fldCharType="begin"/>
    </w:r>
    <w:r w:rsidRPr="003E3348">
      <w:rPr>
        <w:b/>
        <w:bCs/>
        <w:sz w:val="18"/>
        <w:szCs w:val="18"/>
      </w:rPr>
      <w:instrText xml:space="preserve"> PAGE  \* Arabic  \* MERGEFORMAT </w:instrText>
    </w:r>
    <w:r w:rsidRPr="003E3348">
      <w:rPr>
        <w:b/>
        <w:bCs/>
        <w:sz w:val="18"/>
        <w:szCs w:val="18"/>
      </w:rPr>
      <w:fldChar w:fldCharType="separate"/>
    </w:r>
    <w:r w:rsidR="00CA4975">
      <w:rPr>
        <w:b/>
        <w:bCs/>
        <w:noProof/>
        <w:sz w:val="18"/>
        <w:szCs w:val="18"/>
      </w:rPr>
      <w:t>2</w:t>
    </w:r>
    <w:r w:rsidRPr="003E3348">
      <w:rPr>
        <w:b/>
        <w:bCs/>
        <w:sz w:val="18"/>
        <w:szCs w:val="18"/>
      </w:rPr>
      <w:fldChar w:fldCharType="end"/>
    </w:r>
    <w:r w:rsidRPr="003E3348">
      <w:rPr>
        <w:sz w:val="18"/>
        <w:szCs w:val="18"/>
      </w:rPr>
      <w:t xml:space="preserve"> of </w:t>
    </w:r>
    <w:r w:rsidRPr="003E3348">
      <w:rPr>
        <w:b/>
        <w:bCs/>
        <w:sz w:val="18"/>
        <w:szCs w:val="18"/>
      </w:rPr>
      <w:fldChar w:fldCharType="begin"/>
    </w:r>
    <w:r w:rsidRPr="003E3348">
      <w:rPr>
        <w:b/>
        <w:bCs/>
        <w:sz w:val="18"/>
        <w:szCs w:val="18"/>
      </w:rPr>
      <w:instrText xml:space="preserve"> NUMPAGES  \* Arabic  \* MERGEFORMAT </w:instrText>
    </w:r>
    <w:r w:rsidRPr="003E3348">
      <w:rPr>
        <w:b/>
        <w:bCs/>
        <w:sz w:val="18"/>
        <w:szCs w:val="18"/>
      </w:rPr>
      <w:fldChar w:fldCharType="separate"/>
    </w:r>
    <w:r w:rsidR="00CA4975">
      <w:rPr>
        <w:b/>
        <w:bCs/>
        <w:noProof/>
        <w:sz w:val="18"/>
        <w:szCs w:val="18"/>
      </w:rPr>
      <w:t>3</w:t>
    </w:r>
    <w:r w:rsidRPr="003E3348">
      <w:rPr>
        <w:b/>
        <w:bCs/>
        <w:sz w:val="18"/>
        <w:szCs w:val="18"/>
      </w:rPr>
      <w:fldChar w:fldCharType="end"/>
    </w:r>
  </w:p>
  <w:p w14:paraId="41A6FC79" w14:textId="77777777" w:rsidR="007269F2" w:rsidRDefault="007269F2" w:rsidP="00D07D30">
    <w:pPr>
      <w:pStyle w:val="Footer"/>
      <w:jc w:val="center"/>
      <w:rPr>
        <w:sz w:val="18"/>
        <w:szCs w:val="18"/>
      </w:rPr>
    </w:pPr>
    <w:r w:rsidRPr="004A3866">
      <w:rPr>
        <w:sz w:val="18"/>
        <w:szCs w:val="18"/>
      </w:rPr>
      <w:t xml:space="preserve">For questions about this memo or to suggest a memo topic, please contact Sylvia Watson at: </w:t>
    </w:r>
    <w:hyperlink r:id="rId1" w:history="1">
      <w:r w:rsidRPr="004A3866">
        <w:rPr>
          <w:rStyle w:val="Hyperlink"/>
          <w:sz w:val="18"/>
          <w:szCs w:val="18"/>
        </w:rPr>
        <w:t>sywatson@library.IN.gov</w:t>
      </w:r>
    </w:hyperlink>
    <w:r w:rsidRPr="004A3866">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21C3" w14:textId="77777777" w:rsidR="00F154E2" w:rsidRDefault="00F154E2" w:rsidP="00D07D30">
      <w:pPr>
        <w:spacing w:after="0" w:line="240" w:lineRule="auto"/>
      </w:pPr>
      <w:r>
        <w:separator/>
      </w:r>
    </w:p>
  </w:footnote>
  <w:footnote w:type="continuationSeparator" w:id="0">
    <w:p w14:paraId="6A61BA56" w14:textId="77777777" w:rsidR="00F154E2" w:rsidRDefault="00F154E2" w:rsidP="00D0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FC76" w14:textId="77777777" w:rsidR="007269F2" w:rsidRDefault="007269F2" w:rsidP="00E54FB9">
    <w:pPr>
      <w:rPr>
        <w:rFonts w:ascii="Palatino Linotype" w:hAnsi="Palatino Linotype"/>
        <w:sz w:val="56"/>
        <w:szCs w:val="56"/>
      </w:rPr>
    </w:pPr>
    <w:r w:rsidRPr="00E54FB9">
      <w:rPr>
        <w:rFonts w:ascii="Palatino Linotype" w:hAnsi="Palatino Linotype"/>
        <w:sz w:val="56"/>
        <w:szCs w:val="56"/>
      </w:rPr>
      <w:t xml:space="preserve">Informational </w:t>
    </w:r>
    <w:r>
      <w:rPr>
        <w:rFonts w:ascii="Palatino Linotype" w:hAnsi="Palatino Linotype"/>
        <w:sz w:val="56"/>
        <w:szCs w:val="56"/>
      </w:rPr>
      <w:t xml:space="preserve">Legal </w:t>
    </w:r>
    <w:r w:rsidRPr="00E54FB9">
      <w:rPr>
        <w:rFonts w:ascii="Palatino Linotype" w:hAnsi="Palatino Linotype"/>
        <w:sz w:val="56"/>
        <w:szCs w:val="56"/>
      </w:rPr>
      <w:t>Memo</w:t>
    </w:r>
    <w:r>
      <w:rPr>
        <w:rFonts w:ascii="Palatino Linotype" w:hAnsi="Palatino Linotype"/>
        <w:sz w:val="56"/>
        <w:szCs w:val="56"/>
      </w:rPr>
      <w:t xml:space="preserve">          </w:t>
    </w:r>
    <w:r>
      <w:rPr>
        <w:noProof/>
      </w:rPr>
      <w:drawing>
        <wp:anchor distT="0" distB="0" distL="114300" distR="114300" simplePos="0" relativeHeight="251657728" behindDoc="1" locked="0" layoutInCell="1" allowOverlap="1" wp14:anchorId="41A6FC7A" wp14:editId="41A6FC7B">
          <wp:simplePos x="0" y="0"/>
          <wp:positionH relativeFrom="column">
            <wp:posOffset>5111750</wp:posOffset>
          </wp:positionH>
          <wp:positionV relativeFrom="paragraph">
            <wp:posOffset>0</wp:posOffset>
          </wp:positionV>
          <wp:extent cx="666750" cy="676275"/>
          <wp:effectExtent l="19050" t="0" r="0" b="0"/>
          <wp:wrapTight wrapText="bothSides">
            <wp:wrapPolygon edited="0">
              <wp:start x="-617" y="0"/>
              <wp:lineTo x="-617" y="21296"/>
              <wp:lineTo x="21600" y="21296"/>
              <wp:lineTo x="21600" y="0"/>
              <wp:lineTo x="-61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66750" cy="676275"/>
                  </a:xfrm>
                  <a:prstGeom prst="rect">
                    <a:avLst/>
                  </a:prstGeom>
                  <a:noFill/>
                  <a:ln w="9525">
                    <a:noFill/>
                    <a:miter lim="800000"/>
                    <a:headEnd/>
                    <a:tailEnd/>
                  </a:ln>
                </pic:spPr>
              </pic:pic>
            </a:graphicData>
          </a:graphic>
        </wp:anchor>
      </w:drawing>
    </w:r>
    <w:r>
      <w:rPr>
        <w:rFonts w:ascii="Palatino Linotype" w:hAnsi="Palatino Linotype"/>
        <w:sz w:val="56"/>
        <w:szCs w:val="56"/>
      </w:rPr>
      <w:t xml:space="preserve">          </w:t>
    </w:r>
  </w:p>
  <w:p w14:paraId="41A6FC77" w14:textId="77777777" w:rsidR="007269F2" w:rsidRDefault="00726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9E"/>
    <w:multiLevelType w:val="hybridMultilevel"/>
    <w:tmpl w:val="F6EC4F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2E42"/>
    <w:multiLevelType w:val="hybridMultilevel"/>
    <w:tmpl w:val="A9A8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50F51"/>
    <w:multiLevelType w:val="hybridMultilevel"/>
    <w:tmpl w:val="A662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24C"/>
    <w:multiLevelType w:val="hybridMultilevel"/>
    <w:tmpl w:val="53FA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5020F"/>
    <w:multiLevelType w:val="hybridMultilevel"/>
    <w:tmpl w:val="36FA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E0E23"/>
    <w:multiLevelType w:val="hybridMultilevel"/>
    <w:tmpl w:val="14D222DE"/>
    <w:lvl w:ilvl="0" w:tplc="5BC86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B3EBE"/>
    <w:multiLevelType w:val="hybridMultilevel"/>
    <w:tmpl w:val="5BF6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601F8"/>
    <w:multiLevelType w:val="hybridMultilevel"/>
    <w:tmpl w:val="520C078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2294401F"/>
    <w:multiLevelType w:val="hybridMultilevel"/>
    <w:tmpl w:val="6F8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B4A00"/>
    <w:multiLevelType w:val="hybridMultilevel"/>
    <w:tmpl w:val="6960F4B2"/>
    <w:lvl w:ilvl="0" w:tplc="F71EB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15A64"/>
    <w:multiLevelType w:val="hybridMultilevel"/>
    <w:tmpl w:val="C3D65A2E"/>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30E62146"/>
    <w:multiLevelType w:val="hybridMultilevel"/>
    <w:tmpl w:val="3FCE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069F3"/>
    <w:multiLevelType w:val="hybridMultilevel"/>
    <w:tmpl w:val="0206DEB6"/>
    <w:lvl w:ilvl="0" w:tplc="306640EE">
      <w:start w:val="1"/>
      <w:numFmt w:val="upperLetter"/>
      <w:lvlText w:val="%1."/>
      <w:lvlJc w:val="left"/>
      <w:pPr>
        <w:ind w:left="720" w:hanging="360"/>
      </w:pPr>
      <w:rPr>
        <w:rFonts w:hint="default"/>
        <w:b w:val="0"/>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7010E"/>
    <w:multiLevelType w:val="hybridMultilevel"/>
    <w:tmpl w:val="260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E2D50"/>
    <w:multiLevelType w:val="hybridMultilevel"/>
    <w:tmpl w:val="55AC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55D80"/>
    <w:multiLevelType w:val="hybridMultilevel"/>
    <w:tmpl w:val="A252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805B8"/>
    <w:multiLevelType w:val="hybridMultilevel"/>
    <w:tmpl w:val="9966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90375F"/>
    <w:multiLevelType w:val="hybridMultilevel"/>
    <w:tmpl w:val="59FEF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56F9B"/>
    <w:multiLevelType w:val="hybridMultilevel"/>
    <w:tmpl w:val="A25658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5ECF7EAB"/>
    <w:multiLevelType w:val="hybridMultilevel"/>
    <w:tmpl w:val="9D345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A063A2"/>
    <w:multiLevelType w:val="hybridMultilevel"/>
    <w:tmpl w:val="F0B4A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5460A9"/>
    <w:multiLevelType w:val="hybridMultilevel"/>
    <w:tmpl w:val="FFBA3D6E"/>
    <w:lvl w:ilvl="0" w:tplc="A754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F49D8"/>
    <w:multiLevelType w:val="hybridMultilevel"/>
    <w:tmpl w:val="30082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43F3C"/>
    <w:multiLevelType w:val="hybridMultilevel"/>
    <w:tmpl w:val="7AAC943E"/>
    <w:lvl w:ilvl="0" w:tplc="53DA3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70E77"/>
    <w:multiLevelType w:val="hybridMultilevel"/>
    <w:tmpl w:val="6FF211BE"/>
    <w:lvl w:ilvl="0" w:tplc="E72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BC6547"/>
    <w:multiLevelType w:val="hybridMultilevel"/>
    <w:tmpl w:val="2DF8E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EA4344"/>
    <w:multiLevelType w:val="hybridMultilevel"/>
    <w:tmpl w:val="A518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16FCF"/>
    <w:multiLevelType w:val="hybridMultilevel"/>
    <w:tmpl w:val="4DA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F1366"/>
    <w:multiLevelType w:val="hybridMultilevel"/>
    <w:tmpl w:val="2F68F0E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43477"/>
    <w:multiLevelType w:val="hybridMultilevel"/>
    <w:tmpl w:val="CBE22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758671">
    <w:abstractNumId w:val="1"/>
  </w:num>
  <w:num w:numId="2" w16cid:durableId="581381092">
    <w:abstractNumId w:val="15"/>
  </w:num>
  <w:num w:numId="3" w16cid:durableId="1742630792">
    <w:abstractNumId w:val="16"/>
  </w:num>
  <w:num w:numId="4" w16cid:durableId="1811441389">
    <w:abstractNumId w:val="20"/>
  </w:num>
  <w:num w:numId="5" w16cid:durableId="330761916">
    <w:abstractNumId w:val="25"/>
  </w:num>
  <w:num w:numId="6" w16cid:durableId="582833939">
    <w:abstractNumId w:val="7"/>
  </w:num>
  <w:num w:numId="7" w16cid:durableId="1119422171">
    <w:abstractNumId w:val="19"/>
  </w:num>
  <w:num w:numId="8" w16cid:durableId="1185051046">
    <w:abstractNumId w:val="26"/>
  </w:num>
  <w:num w:numId="9" w16cid:durableId="1785953188">
    <w:abstractNumId w:val="28"/>
  </w:num>
  <w:num w:numId="10" w16cid:durableId="929895406">
    <w:abstractNumId w:val="27"/>
  </w:num>
  <w:num w:numId="11" w16cid:durableId="865951405">
    <w:abstractNumId w:val="23"/>
  </w:num>
  <w:num w:numId="12" w16cid:durableId="1040276269">
    <w:abstractNumId w:val="14"/>
  </w:num>
  <w:num w:numId="13" w16cid:durableId="1718434546">
    <w:abstractNumId w:val="12"/>
  </w:num>
  <w:num w:numId="14" w16cid:durableId="386104689">
    <w:abstractNumId w:val="10"/>
  </w:num>
  <w:num w:numId="15" w16cid:durableId="764885491">
    <w:abstractNumId w:val="0"/>
  </w:num>
  <w:num w:numId="16" w16cid:durableId="888683801">
    <w:abstractNumId w:val="29"/>
  </w:num>
  <w:num w:numId="17" w16cid:durableId="1229727901">
    <w:abstractNumId w:val="13"/>
  </w:num>
  <w:num w:numId="18" w16cid:durableId="1621759755">
    <w:abstractNumId w:val="2"/>
  </w:num>
  <w:num w:numId="19" w16cid:durableId="1349911106">
    <w:abstractNumId w:val="11"/>
  </w:num>
  <w:num w:numId="20" w16cid:durableId="433550907">
    <w:abstractNumId w:val="22"/>
  </w:num>
  <w:num w:numId="21" w16cid:durableId="1631864905">
    <w:abstractNumId w:val="6"/>
  </w:num>
  <w:num w:numId="22" w16cid:durableId="2079815042">
    <w:abstractNumId w:val="8"/>
  </w:num>
  <w:num w:numId="23" w16cid:durableId="836532612">
    <w:abstractNumId w:val="18"/>
  </w:num>
  <w:num w:numId="24" w16cid:durableId="1026641027">
    <w:abstractNumId w:val="24"/>
  </w:num>
  <w:num w:numId="25" w16cid:durableId="1453330783">
    <w:abstractNumId w:val="4"/>
  </w:num>
  <w:num w:numId="26" w16cid:durableId="1428191365">
    <w:abstractNumId w:val="21"/>
  </w:num>
  <w:num w:numId="27" w16cid:durableId="158808842">
    <w:abstractNumId w:val="5"/>
  </w:num>
  <w:num w:numId="28" w16cid:durableId="1690911944">
    <w:abstractNumId w:val="9"/>
  </w:num>
  <w:num w:numId="29" w16cid:durableId="83193203">
    <w:abstractNumId w:val="3"/>
  </w:num>
  <w:num w:numId="30" w16cid:durableId="18346432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FB"/>
    <w:rsid w:val="0000325E"/>
    <w:rsid w:val="0001621A"/>
    <w:rsid w:val="00016F25"/>
    <w:rsid w:val="00020F52"/>
    <w:rsid w:val="0002447B"/>
    <w:rsid w:val="00026E53"/>
    <w:rsid w:val="00027B41"/>
    <w:rsid w:val="000312D2"/>
    <w:rsid w:val="000410FD"/>
    <w:rsid w:val="00054401"/>
    <w:rsid w:val="0005795B"/>
    <w:rsid w:val="00065585"/>
    <w:rsid w:val="000726C9"/>
    <w:rsid w:val="00076AFA"/>
    <w:rsid w:val="000772C8"/>
    <w:rsid w:val="0008168D"/>
    <w:rsid w:val="00092CB1"/>
    <w:rsid w:val="00093290"/>
    <w:rsid w:val="000A2493"/>
    <w:rsid w:val="000B5B0A"/>
    <w:rsid w:val="000D32FA"/>
    <w:rsid w:val="000D34B6"/>
    <w:rsid w:val="000D747D"/>
    <w:rsid w:val="000E5396"/>
    <w:rsid w:val="000F2CB4"/>
    <w:rsid w:val="00102F63"/>
    <w:rsid w:val="0011188F"/>
    <w:rsid w:val="00112B7C"/>
    <w:rsid w:val="00117BBC"/>
    <w:rsid w:val="001234B0"/>
    <w:rsid w:val="001243C5"/>
    <w:rsid w:val="00124FFE"/>
    <w:rsid w:val="001254F8"/>
    <w:rsid w:val="00132DD5"/>
    <w:rsid w:val="00144ECC"/>
    <w:rsid w:val="001543A5"/>
    <w:rsid w:val="00155908"/>
    <w:rsid w:val="00157947"/>
    <w:rsid w:val="0019247E"/>
    <w:rsid w:val="001947BC"/>
    <w:rsid w:val="001A1113"/>
    <w:rsid w:val="001A6309"/>
    <w:rsid w:val="001A6CDE"/>
    <w:rsid w:val="001B598F"/>
    <w:rsid w:val="001C4A67"/>
    <w:rsid w:val="001F38FB"/>
    <w:rsid w:val="001F5E6E"/>
    <w:rsid w:val="002013D0"/>
    <w:rsid w:val="00203755"/>
    <w:rsid w:val="00224072"/>
    <w:rsid w:val="002432C7"/>
    <w:rsid w:val="00244C89"/>
    <w:rsid w:val="00245E48"/>
    <w:rsid w:val="00246DA2"/>
    <w:rsid w:val="0025553E"/>
    <w:rsid w:val="00261F88"/>
    <w:rsid w:val="0026498C"/>
    <w:rsid w:val="00271015"/>
    <w:rsid w:val="002A0827"/>
    <w:rsid w:val="002A3A2F"/>
    <w:rsid w:val="002A3D30"/>
    <w:rsid w:val="002B1698"/>
    <w:rsid w:val="002C61EE"/>
    <w:rsid w:val="002C6DAD"/>
    <w:rsid w:val="003006D5"/>
    <w:rsid w:val="003014DC"/>
    <w:rsid w:val="00301D69"/>
    <w:rsid w:val="00311731"/>
    <w:rsid w:val="003274F0"/>
    <w:rsid w:val="00336A8A"/>
    <w:rsid w:val="00336F46"/>
    <w:rsid w:val="00340EDD"/>
    <w:rsid w:val="00351E21"/>
    <w:rsid w:val="00356A6D"/>
    <w:rsid w:val="00363023"/>
    <w:rsid w:val="003667C7"/>
    <w:rsid w:val="00372D53"/>
    <w:rsid w:val="00381B32"/>
    <w:rsid w:val="0038457E"/>
    <w:rsid w:val="00390DEC"/>
    <w:rsid w:val="00396D6C"/>
    <w:rsid w:val="003B0339"/>
    <w:rsid w:val="003B1C98"/>
    <w:rsid w:val="003C39A7"/>
    <w:rsid w:val="003C4CC2"/>
    <w:rsid w:val="003C5945"/>
    <w:rsid w:val="003D50F7"/>
    <w:rsid w:val="003E0DD4"/>
    <w:rsid w:val="003E3348"/>
    <w:rsid w:val="003E3ABC"/>
    <w:rsid w:val="003E66A9"/>
    <w:rsid w:val="003F336D"/>
    <w:rsid w:val="00402F2D"/>
    <w:rsid w:val="004140BE"/>
    <w:rsid w:val="00414475"/>
    <w:rsid w:val="00426629"/>
    <w:rsid w:val="004314A3"/>
    <w:rsid w:val="00434213"/>
    <w:rsid w:val="00442B41"/>
    <w:rsid w:val="00460E80"/>
    <w:rsid w:val="00465AF0"/>
    <w:rsid w:val="004679C6"/>
    <w:rsid w:val="00481026"/>
    <w:rsid w:val="004823EC"/>
    <w:rsid w:val="00482D3E"/>
    <w:rsid w:val="004833DC"/>
    <w:rsid w:val="004A34E7"/>
    <w:rsid w:val="004A3866"/>
    <w:rsid w:val="004B2B2C"/>
    <w:rsid w:val="004B311A"/>
    <w:rsid w:val="004B3D85"/>
    <w:rsid w:val="004C3768"/>
    <w:rsid w:val="004D3DFB"/>
    <w:rsid w:val="004D6B10"/>
    <w:rsid w:val="004D6F4F"/>
    <w:rsid w:val="004F227D"/>
    <w:rsid w:val="004F581D"/>
    <w:rsid w:val="004F6BA7"/>
    <w:rsid w:val="005016C8"/>
    <w:rsid w:val="00503F36"/>
    <w:rsid w:val="00531A56"/>
    <w:rsid w:val="00537892"/>
    <w:rsid w:val="005439D7"/>
    <w:rsid w:val="00547EBD"/>
    <w:rsid w:val="00550733"/>
    <w:rsid w:val="005517E2"/>
    <w:rsid w:val="005609D4"/>
    <w:rsid w:val="0056242C"/>
    <w:rsid w:val="005657D7"/>
    <w:rsid w:val="005666E0"/>
    <w:rsid w:val="00567148"/>
    <w:rsid w:val="00567EC8"/>
    <w:rsid w:val="00574403"/>
    <w:rsid w:val="005758DD"/>
    <w:rsid w:val="00584DEB"/>
    <w:rsid w:val="00594AF8"/>
    <w:rsid w:val="00597A6F"/>
    <w:rsid w:val="005A35DF"/>
    <w:rsid w:val="005A5AE0"/>
    <w:rsid w:val="005A5D4F"/>
    <w:rsid w:val="005B4EAA"/>
    <w:rsid w:val="005B50AC"/>
    <w:rsid w:val="005C3813"/>
    <w:rsid w:val="005D0315"/>
    <w:rsid w:val="005D1237"/>
    <w:rsid w:val="005E235F"/>
    <w:rsid w:val="005F08D6"/>
    <w:rsid w:val="005F0FAC"/>
    <w:rsid w:val="005F4F92"/>
    <w:rsid w:val="005F6F51"/>
    <w:rsid w:val="005F7A10"/>
    <w:rsid w:val="00605BB6"/>
    <w:rsid w:val="00605C9B"/>
    <w:rsid w:val="0061016E"/>
    <w:rsid w:val="00624760"/>
    <w:rsid w:val="006337B7"/>
    <w:rsid w:val="00633B60"/>
    <w:rsid w:val="00651EDB"/>
    <w:rsid w:val="00653C39"/>
    <w:rsid w:val="006623CD"/>
    <w:rsid w:val="006638EA"/>
    <w:rsid w:val="00665EE6"/>
    <w:rsid w:val="0068176C"/>
    <w:rsid w:val="0068342E"/>
    <w:rsid w:val="00685188"/>
    <w:rsid w:val="006910D9"/>
    <w:rsid w:val="006A103E"/>
    <w:rsid w:val="006A19EE"/>
    <w:rsid w:val="006A461A"/>
    <w:rsid w:val="006A55A4"/>
    <w:rsid w:val="006B52B2"/>
    <w:rsid w:val="006C3F7E"/>
    <w:rsid w:val="006C4CFA"/>
    <w:rsid w:val="006C6101"/>
    <w:rsid w:val="006D147C"/>
    <w:rsid w:val="006F4FB1"/>
    <w:rsid w:val="00700ECB"/>
    <w:rsid w:val="0070552D"/>
    <w:rsid w:val="00707EF8"/>
    <w:rsid w:val="00721DE9"/>
    <w:rsid w:val="007269F2"/>
    <w:rsid w:val="00732748"/>
    <w:rsid w:val="00751AC8"/>
    <w:rsid w:val="00753727"/>
    <w:rsid w:val="00760E00"/>
    <w:rsid w:val="00761FD9"/>
    <w:rsid w:val="00762DC3"/>
    <w:rsid w:val="007679B2"/>
    <w:rsid w:val="007745A9"/>
    <w:rsid w:val="00776A67"/>
    <w:rsid w:val="007861DC"/>
    <w:rsid w:val="0079291F"/>
    <w:rsid w:val="007A484E"/>
    <w:rsid w:val="007A4F25"/>
    <w:rsid w:val="007B19CD"/>
    <w:rsid w:val="007C5DAD"/>
    <w:rsid w:val="007C5F04"/>
    <w:rsid w:val="007C5F64"/>
    <w:rsid w:val="007C67FB"/>
    <w:rsid w:val="007E39BD"/>
    <w:rsid w:val="007F64D3"/>
    <w:rsid w:val="00816B6B"/>
    <w:rsid w:val="00817B9B"/>
    <w:rsid w:val="00833E82"/>
    <w:rsid w:val="008467E9"/>
    <w:rsid w:val="00855A20"/>
    <w:rsid w:val="008746FD"/>
    <w:rsid w:val="00875644"/>
    <w:rsid w:val="008764F4"/>
    <w:rsid w:val="0087662D"/>
    <w:rsid w:val="00886B9C"/>
    <w:rsid w:val="0088714C"/>
    <w:rsid w:val="008A414D"/>
    <w:rsid w:val="008B08A0"/>
    <w:rsid w:val="008B165E"/>
    <w:rsid w:val="008B1A6F"/>
    <w:rsid w:val="008C0CF1"/>
    <w:rsid w:val="008C4CD2"/>
    <w:rsid w:val="008E2BBF"/>
    <w:rsid w:val="008E66C5"/>
    <w:rsid w:val="008F25B1"/>
    <w:rsid w:val="008F28F9"/>
    <w:rsid w:val="00905611"/>
    <w:rsid w:val="00920884"/>
    <w:rsid w:val="0092183C"/>
    <w:rsid w:val="009405F0"/>
    <w:rsid w:val="0095482A"/>
    <w:rsid w:val="00961459"/>
    <w:rsid w:val="0096223E"/>
    <w:rsid w:val="00964D75"/>
    <w:rsid w:val="00970426"/>
    <w:rsid w:val="009845FF"/>
    <w:rsid w:val="00986811"/>
    <w:rsid w:val="0099760E"/>
    <w:rsid w:val="009A4E9C"/>
    <w:rsid w:val="009B6227"/>
    <w:rsid w:val="009D3DC8"/>
    <w:rsid w:val="009F517F"/>
    <w:rsid w:val="00A15394"/>
    <w:rsid w:val="00A16E77"/>
    <w:rsid w:val="00A366BA"/>
    <w:rsid w:val="00A4599A"/>
    <w:rsid w:val="00A521B0"/>
    <w:rsid w:val="00A6053E"/>
    <w:rsid w:val="00A616E0"/>
    <w:rsid w:val="00A673CD"/>
    <w:rsid w:val="00A961D9"/>
    <w:rsid w:val="00AA2BCC"/>
    <w:rsid w:val="00AA52B2"/>
    <w:rsid w:val="00AB380B"/>
    <w:rsid w:val="00AB62A4"/>
    <w:rsid w:val="00AD0381"/>
    <w:rsid w:val="00AD062E"/>
    <w:rsid w:val="00AF0085"/>
    <w:rsid w:val="00B128F8"/>
    <w:rsid w:val="00B12B3D"/>
    <w:rsid w:val="00B15D6F"/>
    <w:rsid w:val="00B4192D"/>
    <w:rsid w:val="00B553BA"/>
    <w:rsid w:val="00B60691"/>
    <w:rsid w:val="00B72BFB"/>
    <w:rsid w:val="00B732FE"/>
    <w:rsid w:val="00B73D0E"/>
    <w:rsid w:val="00B80DD6"/>
    <w:rsid w:val="00B87032"/>
    <w:rsid w:val="00B871ED"/>
    <w:rsid w:val="00B900B3"/>
    <w:rsid w:val="00B901E2"/>
    <w:rsid w:val="00B90A14"/>
    <w:rsid w:val="00B91975"/>
    <w:rsid w:val="00B97B79"/>
    <w:rsid w:val="00BA2E3E"/>
    <w:rsid w:val="00BB2471"/>
    <w:rsid w:val="00BC18B7"/>
    <w:rsid w:val="00BC6350"/>
    <w:rsid w:val="00BD4810"/>
    <w:rsid w:val="00BE467C"/>
    <w:rsid w:val="00BE6B3D"/>
    <w:rsid w:val="00BF037A"/>
    <w:rsid w:val="00BF4199"/>
    <w:rsid w:val="00BF4A5D"/>
    <w:rsid w:val="00C012AC"/>
    <w:rsid w:val="00C10E25"/>
    <w:rsid w:val="00C14CB5"/>
    <w:rsid w:val="00C164A3"/>
    <w:rsid w:val="00C20F42"/>
    <w:rsid w:val="00C33333"/>
    <w:rsid w:val="00C341B1"/>
    <w:rsid w:val="00C34C61"/>
    <w:rsid w:val="00C37BDC"/>
    <w:rsid w:val="00C52731"/>
    <w:rsid w:val="00C54CB0"/>
    <w:rsid w:val="00C55C4A"/>
    <w:rsid w:val="00C5625B"/>
    <w:rsid w:val="00C646AB"/>
    <w:rsid w:val="00C70089"/>
    <w:rsid w:val="00C746C2"/>
    <w:rsid w:val="00C7541C"/>
    <w:rsid w:val="00C816A5"/>
    <w:rsid w:val="00C90F21"/>
    <w:rsid w:val="00C92B50"/>
    <w:rsid w:val="00C93CA4"/>
    <w:rsid w:val="00CA01AF"/>
    <w:rsid w:val="00CA381A"/>
    <w:rsid w:val="00CA4975"/>
    <w:rsid w:val="00CB1F88"/>
    <w:rsid w:val="00CB6F5E"/>
    <w:rsid w:val="00CB7657"/>
    <w:rsid w:val="00CC061B"/>
    <w:rsid w:val="00CC1053"/>
    <w:rsid w:val="00CC2346"/>
    <w:rsid w:val="00CC4219"/>
    <w:rsid w:val="00CC69AF"/>
    <w:rsid w:val="00CD504F"/>
    <w:rsid w:val="00CD71D8"/>
    <w:rsid w:val="00CE17E2"/>
    <w:rsid w:val="00CE69E0"/>
    <w:rsid w:val="00CE7729"/>
    <w:rsid w:val="00CF599A"/>
    <w:rsid w:val="00CF6041"/>
    <w:rsid w:val="00D038EE"/>
    <w:rsid w:val="00D07D30"/>
    <w:rsid w:val="00D162F3"/>
    <w:rsid w:val="00D25481"/>
    <w:rsid w:val="00D27D32"/>
    <w:rsid w:val="00D303AD"/>
    <w:rsid w:val="00D46CA5"/>
    <w:rsid w:val="00D503E4"/>
    <w:rsid w:val="00D55C82"/>
    <w:rsid w:val="00D57628"/>
    <w:rsid w:val="00D60180"/>
    <w:rsid w:val="00D66868"/>
    <w:rsid w:val="00D75FEC"/>
    <w:rsid w:val="00D853C2"/>
    <w:rsid w:val="00D9076B"/>
    <w:rsid w:val="00D93F8F"/>
    <w:rsid w:val="00D95415"/>
    <w:rsid w:val="00DA07CF"/>
    <w:rsid w:val="00DB05B6"/>
    <w:rsid w:val="00DB15E6"/>
    <w:rsid w:val="00DB5D2D"/>
    <w:rsid w:val="00DB773B"/>
    <w:rsid w:val="00DC2AA3"/>
    <w:rsid w:val="00DD71D1"/>
    <w:rsid w:val="00DE2D4A"/>
    <w:rsid w:val="00DF0629"/>
    <w:rsid w:val="00DF19F8"/>
    <w:rsid w:val="00DF38F9"/>
    <w:rsid w:val="00DF67BC"/>
    <w:rsid w:val="00DF7919"/>
    <w:rsid w:val="00E03571"/>
    <w:rsid w:val="00E055C2"/>
    <w:rsid w:val="00E059BF"/>
    <w:rsid w:val="00E10F08"/>
    <w:rsid w:val="00E17182"/>
    <w:rsid w:val="00E2453D"/>
    <w:rsid w:val="00E272AF"/>
    <w:rsid w:val="00E31563"/>
    <w:rsid w:val="00E32C61"/>
    <w:rsid w:val="00E33577"/>
    <w:rsid w:val="00E35056"/>
    <w:rsid w:val="00E37CD2"/>
    <w:rsid w:val="00E411D3"/>
    <w:rsid w:val="00E51B01"/>
    <w:rsid w:val="00E54FB9"/>
    <w:rsid w:val="00E76262"/>
    <w:rsid w:val="00E875E2"/>
    <w:rsid w:val="00E9172B"/>
    <w:rsid w:val="00E9288E"/>
    <w:rsid w:val="00E9765C"/>
    <w:rsid w:val="00EA7EC1"/>
    <w:rsid w:val="00EB01FC"/>
    <w:rsid w:val="00EC0258"/>
    <w:rsid w:val="00ED03A4"/>
    <w:rsid w:val="00ED3A3F"/>
    <w:rsid w:val="00EE0962"/>
    <w:rsid w:val="00EE301B"/>
    <w:rsid w:val="00EE71FD"/>
    <w:rsid w:val="00EF419D"/>
    <w:rsid w:val="00EF54FE"/>
    <w:rsid w:val="00F07B2A"/>
    <w:rsid w:val="00F10299"/>
    <w:rsid w:val="00F1186C"/>
    <w:rsid w:val="00F154E2"/>
    <w:rsid w:val="00F15E0C"/>
    <w:rsid w:val="00F2478A"/>
    <w:rsid w:val="00F27D1D"/>
    <w:rsid w:val="00F523D2"/>
    <w:rsid w:val="00F628C4"/>
    <w:rsid w:val="00F63904"/>
    <w:rsid w:val="00F725E9"/>
    <w:rsid w:val="00F8090B"/>
    <w:rsid w:val="00F81EBD"/>
    <w:rsid w:val="00F85626"/>
    <w:rsid w:val="00F85BB7"/>
    <w:rsid w:val="00FA159D"/>
    <w:rsid w:val="00FA27A9"/>
    <w:rsid w:val="00FB07CD"/>
    <w:rsid w:val="00FC038C"/>
    <w:rsid w:val="00FC2D18"/>
    <w:rsid w:val="00FC312F"/>
    <w:rsid w:val="00FD0F90"/>
    <w:rsid w:val="00FD1BF5"/>
    <w:rsid w:val="00FF0368"/>
    <w:rsid w:val="00FF0D9D"/>
    <w:rsid w:val="00FF6678"/>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6FC2B"/>
  <w15:docId w15:val="{3245E06A-1932-40E7-8F04-93140E8F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FB"/>
    <w:pPr>
      <w:ind w:left="720"/>
      <w:contextualSpacing/>
    </w:pPr>
  </w:style>
  <w:style w:type="character" w:styleId="Hyperlink">
    <w:name w:val="Hyperlink"/>
    <w:basedOn w:val="DefaultParagraphFont"/>
    <w:uiPriority w:val="99"/>
    <w:unhideWhenUsed/>
    <w:rsid w:val="004D3DFB"/>
    <w:rPr>
      <w:color w:val="0000FF"/>
      <w:u w:val="single"/>
    </w:rPr>
  </w:style>
  <w:style w:type="paragraph" w:styleId="Header">
    <w:name w:val="header"/>
    <w:basedOn w:val="Normal"/>
    <w:link w:val="HeaderChar"/>
    <w:uiPriority w:val="99"/>
    <w:unhideWhenUsed/>
    <w:rsid w:val="00D0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30"/>
  </w:style>
  <w:style w:type="paragraph" w:styleId="Footer">
    <w:name w:val="footer"/>
    <w:basedOn w:val="Normal"/>
    <w:link w:val="FooterChar"/>
    <w:uiPriority w:val="99"/>
    <w:unhideWhenUsed/>
    <w:rsid w:val="00D0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30"/>
  </w:style>
  <w:style w:type="paragraph" w:customStyle="1" w:styleId="Default">
    <w:name w:val="Default"/>
    <w:rsid w:val="004140BE"/>
    <w:pPr>
      <w:autoSpaceDE w:val="0"/>
      <w:autoSpaceDN w:val="0"/>
      <w:adjustRightInd w:val="0"/>
    </w:pPr>
    <w:rPr>
      <w:rFonts w:ascii="Trebuchet MS" w:hAnsi="Trebuchet MS" w:cs="Trebuchet MS"/>
      <w:color w:val="000000"/>
      <w:sz w:val="24"/>
      <w:szCs w:val="24"/>
    </w:rPr>
  </w:style>
  <w:style w:type="paragraph" w:customStyle="1" w:styleId="Pa0">
    <w:name w:val="Pa0"/>
    <w:basedOn w:val="Default"/>
    <w:next w:val="Default"/>
    <w:uiPriority w:val="99"/>
    <w:rsid w:val="004140BE"/>
    <w:pPr>
      <w:spacing w:line="241" w:lineRule="atLeast"/>
    </w:pPr>
    <w:rPr>
      <w:rFonts w:cs="Times New Roman"/>
      <w:color w:val="auto"/>
    </w:rPr>
  </w:style>
  <w:style w:type="character" w:customStyle="1" w:styleId="A1">
    <w:name w:val="A1"/>
    <w:uiPriority w:val="99"/>
    <w:rsid w:val="004140BE"/>
    <w:rPr>
      <w:rFonts w:cs="Trebuchet MS"/>
      <w:b/>
      <w:bCs/>
      <w:color w:val="000000"/>
      <w:sz w:val="16"/>
      <w:szCs w:val="16"/>
    </w:rPr>
  </w:style>
  <w:style w:type="character" w:customStyle="1" w:styleId="A2">
    <w:name w:val="A2"/>
    <w:uiPriority w:val="99"/>
    <w:rsid w:val="004140BE"/>
    <w:rPr>
      <w:rFonts w:cs="Trebuchet MS"/>
      <w:i/>
      <w:iCs/>
      <w:color w:val="000000"/>
      <w:sz w:val="14"/>
      <w:szCs w:val="14"/>
    </w:rPr>
  </w:style>
  <w:style w:type="paragraph" w:styleId="BalloonText">
    <w:name w:val="Balloon Text"/>
    <w:basedOn w:val="Normal"/>
    <w:link w:val="BalloonTextChar"/>
    <w:uiPriority w:val="99"/>
    <w:semiHidden/>
    <w:unhideWhenUsed/>
    <w:rsid w:val="00C34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61"/>
    <w:rPr>
      <w:rFonts w:ascii="Tahoma" w:hAnsi="Tahoma" w:cs="Tahoma"/>
      <w:sz w:val="16"/>
      <w:szCs w:val="16"/>
    </w:rPr>
  </w:style>
  <w:style w:type="paragraph" w:customStyle="1" w:styleId="Standard">
    <w:name w:val="Standard"/>
    <w:rsid w:val="000E5396"/>
    <w:pPr>
      <w:widowControl w:val="0"/>
      <w:suppressAutoHyphens/>
      <w:autoSpaceDN w:val="0"/>
    </w:pPr>
    <w:rPr>
      <w:rFonts w:ascii="Times New Roman" w:eastAsia="SimSun" w:hAnsi="Times New Roman" w:cs="Mangal"/>
      <w:kern w:val="3"/>
      <w:sz w:val="24"/>
      <w:szCs w:val="24"/>
      <w:lang w:eastAsia="zh-CN" w:bidi="hi-IN"/>
    </w:rPr>
  </w:style>
  <w:style w:type="character" w:styleId="FollowedHyperlink">
    <w:name w:val="FollowedHyperlink"/>
    <w:basedOn w:val="DefaultParagraphFont"/>
    <w:uiPriority w:val="99"/>
    <w:semiHidden/>
    <w:unhideWhenUsed/>
    <w:rsid w:val="00460E80"/>
    <w:rPr>
      <w:color w:val="800080" w:themeColor="followedHyperlink"/>
      <w:u w:val="single"/>
    </w:rPr>
  </w:style>
  <w:style w:type="character" w:styleId="UnresolvedMention">
    <w:name w:val="Unresolved Mention"/>
    <w:basedOn w:val="DefaultParagraphFont"/>
    <w:uiPriority w:val="99"/>
    <w:semiHidden/>
    <w:unhideWhenUsed/>
    <w:rsid w:val="008F28F9"/>
    <w:rPr>
      <w:color w:val="605E5C"/>
      <w:shd w:val="clear" w:color="auto" w:fill="E1DFDD"/>
    </w:rPr>
  </w:style>
  <w:style w:type="character" w:customStyle="1" w:styleId="num">
    <w:name w:val="num"/>
    <w:basedOn w:val="DefaultParagraphFont"/>
    <w:rsid w:val="0056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5422">
      <w:bodyDiv w:val="1"/>
      <w:marLeft w:val="0"/>
      <w:marRight w:val="0"/>
      <w:marTop w:val="0"/>
      <w:marBottom w:val="0"/>
      <w:divBdr>
        <w:top w:val="none" w:sz="0" w:space="0" w:color="auto"/>
        <w:left w:val="none" w:sz="0" w:space="0" w:color="auto"/>
        <w:bottom w:val="none" w:sz="0" w:space="0" w:color="auto"/>
        <w:right w:val="none" w:sz="0" w:space="0" w:color="auto"/>
      </w:divBdr>
    </w:div>
    <w:div w:id="263611595">
      <w:bodyDiv w:val="1"/>
      <w:marLeft w:val="0"/>
      <w:marRight w:val="0"/>
      <w:marTop w:val="0"/>
      <w:marBottom w:val="0"/>
      <w:divBdr>
        <w:top w:val="none" w:sz="0" w:space="0" w:color="auto"/>
        <w:left w:val="none" w:sz="0" w:space="0" w:color="auto"/>
        <w:bottom w:val="none" w:sz="0" w:space="0" w:color="auto"/>
        <w:right w:val="none" w:sz="0" w:space="0" w:color="auto"/>
      </w:divBdr>
      <w:divsChild>
        <w:div w:id="560680246">
          <w:marLeft w:val="240"/>
          <w:marRight w:val="0"/>
          <w:marTop w:val="60"/>
          <w:marBottom w:val="60"/>
          <w:divBdr>
            <w:top w:val="none" w:sz="0" w:space="0" w:color="auto"/>
            <w:left w:val="none" w:sz="0" w:space="0" w:color="auto"/>
            <w:bottom w:val="none" w:sz="0" w:space="0" w:color="auto"/>
            <w:right w:val="none" w:sz="0" w:space="0" w:color="auto"/>
          </w:divBdr>
          <w:divsChild>
            <w:div w:id="213271124">
              <w:marLeft w:val="0"/>
              <w:marRight w:val="0"/>
              <w:marTop w:val="0"/>
              <w:marBottom w:val="0"/>
              <w:divBdr>
                <w:top w:val="none" w:sz="0" w:space="0" w:color="auto"/>
                <w:left w:val="none" w:sz="0" w:space="0" w:color="auto"/>
                <w:bottom w:val="none" w:sz="0" w:space="0" w:color="auto"/>
                <w:right w:val="none" w:sz="0" w:space="0" w:color="auto"/>
              </w:divBdr>
            </w:div>
          </w:divsChild>
        </w:div>
        <w:div w:id="2130321632">
          <w:marLeft w:val="240"/>
          <w:marRight w:val="0"/>
          <w:marTop w:val="60"/>
          <w:marBottom w:val="60"/>
          <w:divBdr>
            <w:top w:val="none" w:sz="0" w:space="0" w:color="auto"/>
            <w:left w:val="none" w:sz="0" w:space="0" w:color="auto"/>
            <w:bottom w:val="none" w:sz="0" w:space="0" w:color="auto"/>
            <w:right w:val="none" w:sz="0" w:space="0" w:color="auto"/>
          </w:divBdr>
          <w:divsChild>
            <w:div w:id="736517487">
              <w:marLeft w:val="0"/>
              <w:marRight w:val="0"/>
              <w:marTop w:val="0"/>
              <w:marBottom w:val="0"/>
              <w:divBdr>
                <w:top w:val="none" w:sz="0" w:space="0" w:color="auto"/>
                <w:left w:val="none" w:sz="0" w:space="0" w:color="auto"/>
                <w:bottom w:val="none" w:sz="0" w:space="0" w:color="auto"/>
                <w:right w:val="none" w:sz="0" w:space="0" w:color="auto"/>
              </w:divBdr>
            </w:div>
          </w:divsChild>
        </w:div>
        <w:div w:id="843907086">
          <w:marLeft w:val="240"/>
          <w:marRight w:val="0"/>
          <w:marTop w:val="60"/>
          <w:marBottom w:val="60"/>
          <w:divBdr>
            <w:top w:val="none" w:sz="0" w:space="0" w:color="auto"/>
            <w:left w:val="none" w:sz="0" w:space="0" w:color="auto"/>
            <w:bottom w:val="none" w:sz="0" w:space="0" w:color="auto"/>
            <w:right w:val="none" w:sz="0" w:space="0" w:color="auto"/>
          </w:divBdr>
          <w:divsChild>
            <w:div w:id="13552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5236">
      <w:bodyDiv w:val="1"/>
      <w:marLeft w:val="0"/>
      <w:marRight w:val="0"/>
      <w:marTop w:val="0"/>
      <w:marBottom w:val="0"/>
      <w:divBdr>
        <w:top w:val="none" w:sz="0" w:space="0" w:color="auto"/>
        <w:left w:val="none" w:sz="0" w:space="0" w:color="auto"/>
        <w:bottom w:val="none" w:sz="0" w:space="0" w:color="auto"/>
        <w:right w:val="none" w:sz="0" w:space="0" w:color="auto"/>
      </w:divBdr>
    </w:div>
    <w:div w:id="1981954316">
      <w:bodyDiv w:val="1"/>
      <w:marLeft w:val="0"/>
      <w:marRight w:val="0"/>
      <w:marTop w:val="0"/>
      <w:marBottom w:val="0"/>
      <w:divBdr>
        <w:top w:val="none" w:sz="0" w:space="0" w:color="auto"/>
        <w:left w:val="none" w:sz="0" w:space="0" w:color="auto"/>
        <w:bottom w:val="none" w:sz="0" w:space="0" w:color="auto"/>
        <w:right w:val="none" w:sz="0" w:space="0" w:color="auto"/>
      </w:divBdr>
      <w:divsChild>
        <w:div w:id="523327290">
          <w:marLeft w:val="0"/>
          <w:marRight w:val="0"/>
          <w:marTop w:val="0"/>
          <w:marBottom w:val="0"/>
          <w:divBdr>
            <w:top w:val="none" w:sz="0" w:space="0" w:color="auto"/>
            <w:left w:val="none" w:sz="0" w:space="0" w:color="auto"/>
            <w:bottom w:val="none" w:sz="0" w:space="0" w:color="auto"/>
            <w:right w:val="none" w:sz="0" w:space="0" w:color="auto"/>
          </w:divBdr>
          <w:divsChild>
            <w:div w:id="1474106497">
              <w:marLeft w:val="0"/>
              <w:marRight w:val="0"/>
              <w:marTop w:val="0"/>
              <w:marBottom w:val="0"/>
              <w:divBdr>
                <w:top w:val="none" w:sz="0" w:space="0" w:color="auto"/>
                <w:left w:val="none" w:sz="0" w:space="0" w:color="auto"/>
                <w:bottom w:val="none" w:sz="0" w:space="0" w:color="auto"/>
                <w:right w:val="none" w:sz="0" w:space="0" w:color="auto"/>
              </w:divBdr>
              <w:divsChild>
                <w:div w:id="58808093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126383483">
      <w:bodyDiv w:val="1"/>
      <w:marLeft w:val="0"/>
      <w:marRight w:val="0"/>
      <w:marTop w:val="0"/>
      <w:marBottom w:val="0"/>
      <w:divBdr>
        <w:top w:val="none" w:sz="0" w:space="0" w:color="auto"/>
        <w:left w:val="none" w:sz="0" w:space="0" w:color="auto"/>
        <w:bottom w:val="none" w:sz="0" w:space="0" w:color="auto"/>
        <w:right w:val="none" w:sz="0" w:space="0" w:color="auto"/>
      </w:divBdr>
      <w:divsChild>
        <w:div w:id="1070736436">
          <w:marLeft w:val="0"/>
          <w:marRight w:val="0"/>
          <w:marTop w:val="0"/>
          <w:marBottom w:val="0"/>
          <w:divBdr>
            <w:top w:val="none" w:sz="0" w:space="0" w:color="auto"/>
            <w:left w:val="none" w:sz="0" w:space="0" w:color="auto"/>
            <w:bottom w:val="none" w:sz="0" w:space="0" w:color="auto"/>
            <w:right w:val="none" w:sz="0" w:space="0" w:color="auto"/>
          </w:divBdr>
          <w:divsChild>
            <w:div w:id="652871438">
              <w:marLeft w:val="0"/>
              <w:marRight w:val="0"/>
              <w:marTop w:val="0"/>
              <w:marBottom w:val="0"/>
              <w:divBdr>
                <w:top w:val="none" w:sz="0" w:space="0" w:color="auto"/>
                <w:left w:val="none" w:sz="0" w:space="0" w:color="auto"/>
                <w:bottom w:val="none" w:sz="0" w:space="0" w:color="auto"/>
                <w:right w:val="none" w:sz="0" w:space="0" w:color="auto"/>
              </w:divBdr>
              <w:divsChild>
                <w:div w:id="174876722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ywatson@library.I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8BA6-A6BE-4E2D-8951-89BAE74B1604}">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519</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2549</CharactersWithSpaces>
  <SharedDoc>false</SharedDoc>
  <HLinks>
    <vt:vector size="42" baseType="variant">
      <vt:variant>
        <vt:i4>262170</vt:i4>
      </vt:variant>
      <vt:variant>
        <vt:i4>15</vt:i4>
      </vt:variant>
      <vt:variant>
        <vt:i4>0</vt:i4>
      </vt:variant>
      <vt:variant>
        <vt:i4>5</vt:i4>
      </vt:variant>
      <vt:variant>
        <vt:lpwstr>http://www.dol.gov/whd/fmla/</vt:lpwstr>
      </vt:variant>
      <vt:variant>
        <vt:lpwstr/>
      </vt:variant>
      <vt:variant>
        <vt:i4>1376257</vt:i4>
      </vt:variant>
      <vt:variant>
        <vt:i4>12</vt:i4>
      </vt:variant>
      <vt:variant>
        <vt:i4>0</vt:i4>
      </vt:variant>
      <vt:variant>
        <vt:i4>5</vt:i4>
      </vt:variant>
      <vt:variant>
        <vt:lpwstr>http://www.dol.gov/elaws/fmla.htm</vt:lpwstr>
      </vt:variant>
      <vt:variant>
        <vt:lpwstr/>
      </vt:variant>
      <vt:variant>
        <vt:i4>262170</vt:i4>
      </vt:variant>
      <vt:variant>
        <vt:i4>9</vt:i4>
      </vt:variant>
      <vt:variant>
        <vt:i4>0</vt:i4>
      </vt:variant>
      <vt:variant>
        <vt:i4>5</vt:i4>
      </vt:variant>
      <vt:variant>
        <vt:lpwstr>http://www.dol.gov/whd/fmla/</vt:lpwstr>
      </vt:variant>
      <vt:variant>
        <vt:lpwstr/>
      </vt:variant>
      <vt:variant>
        <vt:i4>2359344</vt:i4>
      </vt:variant>
      <vt:variant>
        <vt:i4>6</vt:i4>
      </vt:variant>
      <vt:variant>
        <vt:i4>0</vt:i4>
      </vt:variant>
      <vt:variant>
        <vt:i4>5</vt:i4>
      </vt:variant>
      <vt:variant>
        <vt:lpwstr>http://www.dol.gov/whd/fmla/2013rule/comparison.htm</vt:lpwstr>
      </vt:variant>
      <vt:variant>
        <vt:lpwstr/>
      </vt:variant>
      <vt:variant>
        <vt:i4>6553727</vt:i4>
      </vt:variant>
      <vt:variant>
        <vt:i4>3</vt:i4>
      </vt:variant>
      <vt:variant>
        <vt:i4>0</vt:i4>
      </vt:variant>
      <vt:variant>
        <vt:i4>5</vt:i4>
      </vt:variant>
      <vt:variant>
        <vt:lpwstr>http://www.dol.gov/whd/regs/compliance/whdfs28d.htm</vt:lpwstr>
      </vt:variant>
      <vt:variant>
        <vt:lpwstr/>
      </vt:variant>
      <vt:variant>
        <vt:i4>2293869</vt:i4>
      </vt:variant>
      <vt:variant>
        <vt:i4>0</vt:i4>
      </vt:variant>
      <vt:variant>
        <vt:i4>0</vt:i4>
      </vt:variant>
      <vt:variant>
        <vt:i4>5</vt:i4>
      </vt:variant>
      <vt:variant>
        <vt:lpwstr>http://www.dol.gov/whd/regs/compliance/posters/fmla.htm</vt:lpwstr>
      </vt:variant>
      <vt:variant>
        <vt:lpwstr/>
      </vt:variant>
      <vt:variant>
        <vt:i4>327793</vt:i4>
      </vt:variant>
      <vt:variant>
        <vt:i4>6</vt:i4>
      </vt:variant>
      <vt:variant>
        <vt:i4>0</vt:i4>
      </vt:variant>
      <vt:variant>
        <vt:i4>5</vt:i4>
      </vt:variant>
      <vt:variant>
        <vt:lpwstr>mailto:sywatson@library.IN.gov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STW</dc:creator>
  <cp:lastModifiedBy>Watson, Sylvia</cp:lastModifiedBy>
  <cp:revision>2</cp:revision>
  <cp:lastPrinted>2024-05-15T18:32:00Z</cp:lastPrinted>
  <dcterms:created xsi:type="dcterms:W3CDTF">2025-02-19T21:32:00Z</dcterms:created>
  <dcterms:modified xsi:type="dcterms:W3CDTF">2025-02-20T22:30:00Z</dcterms:modified>
</cp:coreProperties>
</file>