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7683E" w14:textId="4B1C7D39" w:rsidR="00F47682" w:rsidRDefault="002E1EAD" w:rsidP="00F47682">
      <w:pPr>
        <w:pStyle w:val="BodyTextIndent"/>
        <w:ind w:left="0"/>
        <w:jc w:val="both"/>
        <w:rPr>
          <w:b/>
          <w:bCs/>
        </w:rPr>
      </w:pPr>
      <w:r>
        <w:rPr>
          <w:b/>
          <w:bCs/>
          <w:noProof/>
          <w:sz w:val="20"/>
        </w:rPr>
        <mc:AlternateContent>
          <mc:Choice Requires="wps">
            <w:drawing>
              <wp:anchor distT="0" distB="0" distL="114300" distR="114300" simplePos="0" relativeHeight="251657216" behindDoc="0" locked="0" layoutInCell="1" allowOverlap="1" wp14:anchorId="28283AA4" wp14:editId="33908A75">
                <wp:simplePos x="0" y="0"/>
                <wp:positionH relativeFrom="column">
                  <wp:posOffset>4000500</wp:posOffset>
                </wp:positionH>
                <wp:positionV relativeFrom="paragraph">
                  <wp:posOffset>-175895</wp:posOffset>
                </wp:positionV>
                <wp:extent cx="2057400" cy="958850"/>
                <wp:effectExtent l="7620" t="12700" r="11430" b="9525"/>
                <wp:wrapTight wrapText="bothSides">
                  <wp:wrapPolygon edited="0">
                    <wp:start x="-93" y="0"/>
                    <wp:lineTo x="-93" y="21600"/>
                    <wp:lineTo x="21693" y="21600"/>
                    <wp:lineTo x="21693" y="0"/>
                    <wp:lineTo x="-93" y="0"/>
                  </wp:wrapPolygon>
                </wp:wrapTight>
                <wp:docPr id="214329715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958850"/>
                        </a:xfrm>
                        <a:prstGeom prst="rect">
                          <a:avLst/>
                        </a:prstGeom>
                        <a:solidFill>
                          <a:srgbClr val="C0C0C0"/>
                        </a:solidFill>
                        <a:ln w="9525">
                          <a:solidFill>
                            <a:srgbClr val="0000FF"/>
                          </a:solidFill>
                          <a:miter lim="800000"/>
                          <a:headEnd/>
                          <a:tailEnd/>
                        </a:ln>
                      </wps:spPr>
                      <wps:txbx>
                        <w:txbxContent>
                          <w:p w14:paraId="2756B562" w14:textId="07F6B0C6" w:rsidR="00F47682" w:rsidRPr="00C63933" w:rsidRDefault="00FF3124" w:rsidP="00F47682">
                            <w:pPr>
                              <w:pStyle w:val="Heading1"/>
                              <w:rPr>
                                <w:u w:val="none"/>
                              </w:rPr>
                            </w:pPr>
                            <w:r>
                              <w:rPr>
                                <w:u w:val="none"/>
                              </w:rPr>
                              <w:t>IHCDA Community Services (</w:t>
                            </w:r>
                            <w:r w:rsidR="00154D62">
                              <w:rPr>
                                <w:u w:val="none"/>
                              </w:rPr>
                              <w:t>“</w:t>
                            </w:r>
                            <w:r>
                              <w:rPr>
                                <w:u w:val="none"/>
                              </w:rPr>
                              <w:t>CS</w:t>
                            </w:r>
                            <w:r w:rsidR="00154D62">
                              <w:rPr>
                                <w:u w:val="none"/>
                              </w:rPr>
                              <w:t>”</w:t>
                            </w:r>
                            <w:r>
                              <w:rPr>
                                <w:u w:val="none"/>
                              </w:rPr>
                              <w:t>) Housing</w:t>
                            </w:r>
                            <w:r w:rsidR="00F47682">
                              <w:rPr>
                                <w:u w:val="none"/>
                              </w:rPr>
                              <w:t xml:space="preserve"> Program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83AA4" id="Rectangle 3" o:spid="_x0000_s1026" style="position:absolute;left:0;text-align:left;margin-left:315pt;margin-top:-13.85pt;width:162pt;height:7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" fillcolor="silver" strokecolor="blue">
                <v:textbox>
                  <w:txbxContent>
                    <w:p w14:paraId="2756B562" w14:textId="07F6B0C6" w:rsidR="00F47682" w:rsidRPr="00C63933" w:rsidRDefault="00FF3124" w:rsidP="00F47682">
                      <w:pPr>
                        <w:pStyle w:val="Heading1"/>
                        <w:rPr>
                          <w:u w:val="none"/>
                        </w:rPr>
                      </w:pPr>
                      <w:r>
                        <w:rPr>
                          <w:u w:val="none"/>
                        </w:rPr>
                        <w:t>IHCDA Community Services (</w:t>
                      </w:r>
                      <w:r w:rsidR="00154D62">
                        <w:rPr>
                          <w:u w:val="none"/>
                        </w:rPr>
                        <w:t>“</w:t>
                      </w:r>
                      <w:r>
                        <w:rPr>
                          <w:u w:val="none"/>
                        </w:rPr>
                        <w:t>CS</w:t>
                      </w:r>
                      <w:r w:rsidR="00154D62">
                        <w:rPr>
                          <w:u w:val="none"/>
                        </w:rPr>
                        <w:t>”</w:t>
                      </w:r>
                      <w:r>
                        <w:rPr>
                          <w:u w:val="none"/>
                        </w:rPr>
                        <w:t>) Housing</w:t>
                      </w:r>
                      <w:r w:rsidR="00F47682">
                        <w:rPr>
                          <w:u w:val="none"/>
                        </w:rPr>
                        <w:t xml:space="preserve"> Program</w:t>
                      </w:r>
                    </w:p>
                  </w:txbxContent>
                </v:textbox>
                <w10:wrap type="tight"/>
              </v:rect>
            </w:pict>
          </mc:Fallback>
        </mc:AlternateContent>
      </w:r>
    </w:p>
    <w:p w14:paraId="13F6BC43" w14:textId="77777777" w:rsidR="00F47682" w:rsidRDefault="00F47682" w:rsidP="00F47682">
      <w:pPr>
        <w:pStyle w:val="Subtitle"/>
        <w:jc w:val="both"/>
      </w:pPr>
      <w:r>
        <w:t>Indiana Housing and Community Development Authority (“IHCDA”)</w:t>
      </w:r>
      <w:r w:rsidR="00C925CD">
        <w:t xml:space="preserve"> </w:t>
      </w:r>
      <w:r w:rsidR="006F1661">
        <w:t xml:space="preserve">VAWA </w:t>
      </w:r>
      <w:r>
        <w:t xml:space="preserve">Lease Addendum </w:t>
      </w:r>
    </w:p>
    <w:p w14:paraId="7BA1107B" w14:textId="77777777" w:rsidR="00F47682" w:rsidRDefault="00F47682" w:rsidP="00F47682">
      <w:pPr>
        <w:jc w:val="both"/>
        <w:rPr>
          <w:b/>
          <w:bCs/>
          <w:sz w:val="22"/>
        </w:rPr>
      </w:pPr>
      <w:r>
        <w:rPr>
          <w:b/>
          <w:bCs/>
          <w:sz w:val="22"/>
        </w:rPr>
        <w:t>[Must attach to the Tenant’s lease]</w:t>
      </w:r>
    </w:p>
    <w:p w14:paraId="6D023D16" w14:textId="77777777" w:rsidR="00F47682" w:rsidRDefault="00F47682" w:rsidP="00F47682">
      <w:pPr>
        <w:jc w:val="both"/>
        <w:rPr>
          <w:b/>
          <w:bC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3060"/>
        <w:gridCol w:w="3456"/>
      </w:tblGrid>
      <w:tr w:rsidR="00F47682" w14:paraId="35EEC7AF" w14:textId="77777777" w:rsidTr="00D17BD0">
        <w:tc>
          <w:tcPr>
            <w:tcW w:w="3240" w:type="dxa"/>
          </w:tcPr>
          <w:p w14:paraId="09EE5F52" w14:textId="77777777" w:rsidR="00F47682" w:rsidRDefault="00F47682" w:rsidP="00D17BD0">
            <w:pPr>
              <w:jc w:val="both"/>
              <w:rPr>
                <w:b/>
                <w:bCs/>
                <w:sz w:val="22"/>
              </w:rPr>
            </w:pPr>
            <w:r>
              <w:rPr>
                <w:b/>
                <w:bCs/>
                <w:sz w:val="22"/>
              </w:rPr>
              <w:t>Tenant:</w:t>
            </w:r>
          </w:p>
          <w:p w14:paraId="18CB76AD" w14:textId="77777777" w:rsidR="006F1661" w:rsidRDefault="006F1661" w:rsidP="006F1661">
            <w:pPr>
              <w:jc w:val="both"/>
              <w:rPr>
                <w:rFonts w:ascii="Arial" w:hAnsi="Arial" w:cs="Arial"/>
                <w:b/>
                <w:bCs/>
                <w:sz w:val="20"/>
                <w:szCs w:val="20"/>
                <w:u w:val="single"/>
              </w:rPr>
            </w:pPr>
          </w:p>
          <w:p w14:paraId="509492EE" w14:textId="77777777" w:rsidR="006F1661" w:rsidRPr="004A1055" w:rsidRDefault="006F1661" w:rsidP="006F1661">
            <w:pPr>
              <w:jc w:val="both"/>
              <w:rPr>
                <w:rFonts w:ascii="Arial" w:hAnsi="Arial" w:cs="Arial"/>
                <w:b/>
                <w:bCs/>
                <w:sz w:val="20"/>
                <w:szCs w:val="20"/>
                <w:u w:val="single"/>
              </w:rPr>
            </w:pPr>
            <w:r w:rsidRPr="004A1055">
              <w:rPr>
                <w:rFonts w:ascii="Arial" w:hAnsi="Arial" w:cs="Arial"/>
                <w:b/>
                <w:bCs/>
                <w:sz w:val="20"/>
                <w:szCs w:val="20"/>
                <w:u w:val="single"/>
              </w:rPr>
              <w:fldChar w:fldCharType="begin">
                <w:ffData>
                  <w:name w:val="Text1"/>
                  <w:enabled/>
                  <w:calcOnExit w:val="0"/>
                  <w:textInput/>
                </w:ffData>
              </w:fldChar>
            </w:r>
            <w:bookmarkStart w:id="0" w:name="Text1"/>
            <w:r w:rsidRPr="004A1055">
              <w:rPr>
                <w:rFonts w:ascii="Arial" w:hAnsi="Arial" w:cs="Arial"/>
                <w:b/>
                <w:bCs/>
                <w:sz w:val="20"/>
                <w:szCs w:val="20"/>
                <w:u w:val="single"/>
              </w:rPr>
              <w:instrText xml:space="preserve"> FORMTEXT </w:instrText>
            </w:r>
            <w:r w:rsidRPr="004A1055">
              <w:rPr>
                <w:rFonts w:ascii="Arial" w:hAnsi="Arial" w:cs="Arial"/>
                <w:b/>
                <w:bCs/>
                <w:sz w:val="20"/>
                <w:szCs w:val="20"/>
                <w:u w:val="single"/>
              </w:rPr>
            </w:r>
            <w:r w:rsidRPr="004A1055">
              <w:rPr>
                <w:rFonts w:ascii="Arial" w:hAnsi="Arial" w:cs="Arial"/>
                <w:b/>
                <w:bCs/>
                <w:sz w:val="20"/>
                <w:szCs w:val="20"/>
                <w:u w:val="single"/>
              </w:rPr>
              <w:fldChar w:fldCharType="separate"/>
            </w:r>
            <w:r w:rsidRPr="004A1055">
              <w:rPr>
                <w:rFonts w:ascii="Arial" w:hAnsi="Arial" w:cs="Arial"/>
                <w:b/>
                <w:bCs/>
                <w:noProof/>
                <w:sz w:val="20"/>
                <w:szCs w:val="20"/>
                <w:u w:val="single"/>
              </w:rPr>
              <w:t> </w:t>
            </w:r>
            <w:r w:rsidRPr="004A1055">
              <w:rPr>
                <w:rFonts w:ascii="Arial" w:hAnsi="Arial" w:cs="Arial"/>
                <w:b/>
                <w:bCs/>
                <w:noProof/>
                <w:sz w:val="20"/>
                <w:szCs w:val="20"/>
                <w:u w:val="single"/>
              </w:rPr>
              <w:t> </w:t>
            </w:r>
            <w:r w:rsidRPr="004A1055">
              <w:rPr>
                <w:rFonts w:ascii="Arial" w:hAnsi="Arial" w:cs="Arial"/>
                <w:b/>
                <w:bCs/>
                <w:noProof/>
                <w:sz w:val="20"/>
                <w:szCs w:val="20"/>
                <w:u w:val="single"/>
              </w:rPr>
              <w:t> </w:t>
            </w:r>
            <w:r w:rsidRPr="004A1055">
              <w:rPr>
                <w:rFonts w:ascii="Arial" w:hAnsi="Arial" w:cs="Arial"/>
                <w:b/>
                <w:bCs/>
                <w:noProof/>
                <w:sz w:val="20"/>
                <w:szCs w:val="20"/>
                <w:u w:val="single"/>
              </w:rPr>
              <w:t> </w:t>
            </w:r>
            <w:r w:rsidRPr="004A1055">
              <w:rPr>
                <w:rFonts w:ascii="Arial" w:hAnsi="Arial" w:cs="Arial"/>
                <w:b/>
                <w:bCs/>
                <w:noProof/>
                <w:sz w:val="20"/>
                <w:szCs w:val="20"/>
                <w:u w:val="single"/>
              </w:rPr>
              <w:t> </w:t>
            </w:r>
            <w:r w:rsidRPr="004A1055">
              <w:rPr>
                <w:rFonts w:ascii="Arial" w:hAnsi="Arial" w:cs="Arial"/>
                <w:b/>
                <w:bCs/>
                <w:sz w:val="20"/>
                <w:szCs w:val="20"/>
                <w:u w:val="single"/>
              </w:rPr>
              <w:fldChar w:fldCharType="end"/>
            </w:r>
            <w:bookmarkEnd w:id="0"/>
          </w:p>
          <w:p w14:paraId="6ED58442" w14:textId="77777777" w:rsidR="006F1661" w:rsidRPr="004A1055" w:rsidRDefault="006F1661" w:rsidP="006F1661">
            <w:pPr>
              <w:jc w:val="both"/>
              <w:rPr>
                <w:rFonts w:ascii="Arial" w:hAnsi="Arial" w:cs="Arial"/>
                <w:b/>
                <w:bCs/>
                <w:sz w:val="20"/>
                <w:szCs w:val="20"/>
                <w:u w:val="single"/>
              </w:rPr>
            </w:pPr>
            <w:r w:rsidRPr="004A1055">
              <w:rPr>
                <w:rFonts w:ascii="Arial" w:hAnsi="Arial" w:cs="Arial"/>
                <w:b/>
                <w:bCs/>
                <w:sz w:val="20"/>
                <w:szCs w:val="20"/>
                <w:u w:val="single"/>
              </w:rPr>
              <w:fldChar w:fldCharType="begin">
                <w:ffData>
                  <w:name w:val="Text1"/>
                  <w:enabled/>
                  <w:calcOnExit w:val="0"/>
                  <w:textInput/>
                </w:ffData>
              </w:fldChar>
            </w:r>
            <w:r w:rsidRPr="004A1055">
              <w:rPr>
                <w:rFonts w:ascii="Arial" w:hAnsi="Arial" w:cs="Arial"/>
                <w:b/>
                <w:bCs/>
                <w:sz w:val="20"/>
                <w:szCs w:val="20"/>
                <w:u w:val="single"/>
              </w:rPr>
              <w:instrText xml:space="preserve"> FORMTEXT </w:instrText>
            </w:r>
            <w:r w:rsidRPr="004A1055">
              <w:rPr>
                <w:rFonts w:ascii="Arial" w:hAnsi="Arial" w:cs="Arial"/>
                <w:b/>
                <w:bCs/>
                <w:sz w:val="20"/>
                <w:szCs w:val="20"/>
                <w:u w:val="single"/>
              </w:rPr>
            </w:r>
            <w:r w:rsidRPr="004A1055">
              <w:rPr>
                <w:rFonts w:ascii="Arial" w:hAnsi="Arial" w:cs="Arial"/>
                <w:b/>
                <w:bCs/>
                <w:sz w:val="20"/>
                <w:szCs w:val="20"/>
                <w:u w:val="single"/>
              </w:rPr>
              <w:fldChar w:fldCharType="separate"/>
            </w:r>
            <w:r w:rsidRPr="004A1055">
              <w:rPr>
                <w:rFonts w:ascii="Arial" w:hAnsi="Arial" w:cs="Arial"/>
                <w:b/>
                <w:bCs/>
                <w:noProof/>
                <w:sz w:val="20"/>
                <w:szCs w:val="20"/>
                <w:u w:val="single"/>
              </w:rPr>
              <w:t> </w:t>
            </w:r>
            <w:r w:rsidRPr="004A1055">
              <w:rPr>
                <w:rFonts w:ascii="Arial" w:hAnsi="Arial" w:cs="Arial"/>
                <w:b/>
                <w:bCs/>
                <w:noProof/>
                <w:sz w:val="20"/>
                <w:szCs w:val="20"/>
                <w:u w:val="single"/>
              </w:rPr>
              <w:t> </w:t>
            </w:r>
            <w:r w:rsidRPr="004A1055">
              <w:rPr>
                <w:rFonts w:ascii="Arial" w:hAnsi="Arial" w:cs="Arial"/>
                <w:b/>
                <w:bCs/>
                <w:noProof/>
                <w:sz w:val="20"/>
                <w:szCs w:val="20"/>
                <w:u w:val="single"/>
              </w:rPr>
              <w:t> </w:t>
            </w:r>
            <w:r w:rsidRPr="004A1055">
              <w:rPr>
                <w:rFonts w:ascii="Arial" w:hAnsi="Arial" w:cs="Arial"/>
                <w:b/>
                <w:bCs/>
                <w:noProof/>
                <w:sz w:val="20"/>
                <w:szCs w:val="20"/>
                <w:u w:val="single"/>
              </w:rPr>
              <w:t> </w:t>
            </w:r>
            <w:r w:rsidRPr="004A1055">
              <w:rPr>
                <w:rFonts w:ascii="Arial" w:hAnsi="Arial" w:cs="Arial"/>
                <w:b/>
                <w:bCs/>
                <w:noProof/>
                <w:sz w:val="20"/>
                <w:szCs w:val="20"/>
                <w:u w:val="single"/>
              </w:rPr>
              <w:t> </w:t>
            </w:r>
            <w:r w:rsidRPr="004A1055">
              <w:rPr>
                <w:rFonts w:ascii="Arial" w:hAnsi="Arial" w:cs="Arial"/>
                <w:b/>
                <w:bCs/>
                <w:sz w:val="20"/>
                <w:szCs w:val="20"/>
                <w:u w:val="single"/>
              </w:rPr>
              <w:fldChar w:fldCharType="end"/>
            </w:r>
          </w:p>
          <w:p w14:paraId="103FC2FA" w14:textId="77777777" w:rsidR="006F1661" w:rsidRPr="004A1055" w:rsidRDefault="006F1661" w:rsidP="006F1661">
            <w:pPr>
              <w:jc w:val="both"/>
              <w:rPr>
                <w:rFonts w:ascii="Arial" w:hAnsi="Arial" w:cs="Arial"/>
                <w:b/>
                <w:bCs/>
                <w:sz w:val="20"/>
                <w:szCs w:val="20"/>
                <w:u w:val="single"/>
              </w:rPr>
            </w:pPr>
            <w:r w:rsidRPr="004A1055">
              <w:rPr>
                <w:rFonts w:ascii="Arial" w:hAnsi="Arial" w:cs="Arial"/>
                <w:b/>
                <w:bCs/>
                <w:sz w:val="20"/>
                <w:szCs w:val="20"/>
                <w:u w:val="single"/>
              </w:rPr>
              <w:fldChar w:fldCharType="begin">
                <w:ffData>
                  <w:name w:val="Text1"/>
                  <w:enabled/>
                  <w:calcOnExit w:val="0"/>
                  <w:textInput/>
                </w:ffData>
              </w:fldChar>
            </w:r>
            <w:r w:rsidRPr="004A1055">
              <w:rPr>
                <w:rFonts w:ascii="Arial" w:hAnsi="Arial" w:cs="Arial"/>
                <w:b/>
                <w:bCs/>
                <w:sz w:val="20"/>
                <w:szCs w:val="20"/>
                <w:u w:val="single"/>
              </w:rPr>
              <w:instrText xml:space="preserve"> FORMTEXT </w:instrText>
            </w:r>
            <w:r w:rsidRPr="004A1055">
              <w:rPr>
                <w:rFonts w:ascii="Arial" w:hAnsi="Arial" w:cs="Arial"/>
                <w:b/>
                <w:bCs/>
                <w:sz w:val="20"/>
                <w:szCs w:val="20"/>
                <w:u w:val="single"/>
              </w:rPr>
            </w:r>
            <w:r w:rsidRPr="004A1055">
              <w:rPr>
                <w:rFonts w:ascii="Arial" w:hAnsi="Arial" w:cs="Arial"/>
                <w:b/>
                <w:bCs/>
                <w:sz w:val="20"/>
                <w:szCs w:val="20"/>
                <w:u w:val="single"/>
              </w:rPr>
              <w:fldChar w:fldCharType="separate"/>
            </w:r>
            <w:r w:rsidRPr="004A1055">
              <w:rPr>
                <w:rFonts w:ascii="Arial" w:hAnsi="Arial" w:cs="Arial"/>
                <w:b/>
                <w:bCs/>
                <w:noProof/>
                <w:sz w:val="20"/>
                <w:szCs w:val="20"/>
                <w:u w:val="single"/>
              </w:rPr>
              <w:t> </w:t>
            </w:r>
            <w:r w:rsidRPr="004A1055">
              <w:rPr>
                <w:rFonts w:ascii="Arial" w:hAnsi="Arial" w:cs="Arial"/>
                <w:b/>
                <w:bCs/>
                <w:noProof/>
                <w:sz w:val="20"/>
                <w:szCs w:val="20"/>
                <w:u w:val="single"/>
              </w:rPr>
              <w:t> </w:t>
            </w:r>
            <w:r w:rsidRPr="004A1055">
              <w:rPr>
                <w:rFonts w:ascii="Arial" w:hAnsi="Arial" w:cs="Arial"/>
                <w:b/>
                <w:bCs/>
                <w:noProof/>
                <w:sz w:val="20"/>
                <w:szCs w:val="20"/>
                <w:u w:val="single"/>
              </w:rPr>
              <w:t> </w:t>
            </w:r>
            <w:r w:rsidRPr="004A1055">
              <w:rPr>
                <w:rFonts w:ascii="Arial" w:hAnsi="Arial" w:cs="Arial"/>
                <w:b/>
                <w:bCs/>
                <w:noProof/>
                <w:sz w:val="20"/>
                <w:szCs w:val="20"/>
                <w:u w:val="single"/>
              </w:rPr>
              <w:t> </w:t>
            </w:r>
            <w:r w:rsidRPr="004A1055">
              <w:rPr>
                <w:rFonts w:ascii="Arial" w:hAnsi="Arial" w:cs="Arial"/>
                <w:b/>
                <w:bCs/>
                <w:noProof/>
                <w:sz w:val="20"/>
                <w:szCs w:val="20"/>
                <w:u w:val="single"/>
              </w:rPr>
              <w:t> </w:t>
            </w:r>
            <w:r w:rsidRPr="004A1055">
              <w:rPr>
                <w:rFonts w:ascii="Arial" w:hAnsi="Arial" w:cs="Arial"/>
                <w:b/>
                <w:bCs/>
                <w:sz w:val="20"/>
                <w:szCs w:val="20"/>
                <w:u w:val="single"/>
              </w:rPr>
              <w:fldChar w:fldCharType="end"/>
            </w:r>
          </w:p>
          <w:p w14:paraId="7927B2FB" w14:textId="77777777" w:rsidR="006F1661" w:rsidRPr="004A1055" w:rsidRDefault="006F1661" w:rsidP="006F1661">
            <w:pPr>
              <w:jc w:val="both"/>
              <w:rPr>
                <w:rFonts w:ascii="Arial" w:hAnsi="Arial" w:cs="Arial"/>
                <w:b/>
                <w:bCs/>
                <w:sz w:val="20"/>
                <w:szCs w:val="20"/>
                <w:u w:val="single"/>
              </w:rPr>
            </w:pPr>
            <w:r w:rsidRPr="004A1055">
              <w:rPr>
                <w:rFonts w:ascii="Arial" w:hAnsi="Arial" w:cs="Arial"/>
                <w:b/>
                <w:bCs/>
                <w:sz w:val="20"/>
                <w:szCs w:val="20"/>
                <w:u w:val="single"/>
              </w:rPr>
              <w:fldChar w:fldCharType="begin">
                <w:ffData>
                  <w:name w:val="Text1"/>
                  <w:enabled/>
                  <w:calcOnExit w:val="0"/>
                  <w:textInput/>
                </w:ffData>
              </w:fldChar>
            </w:r>
            <w:r w:rsidRPr="004A1055">
              <w:rPr>
                <w:rFonts w:ascii="Arial" w:hAnsi="Arial" w:cs="Arial"/>
                <w:b/>
                <w:bCs/>
                <w:sz w:val="20"/>
                <w:szCs w:val="20"/>
                <w:u w:val="single"/>
              </w:rPr>
              <w:instrText xml:space="preserve"> FORMTEXT </w:instrText>
            </w:r>
            <w:r w:rsidRPr="004A1055">
              <w:rPr>
                <w:rFonts w:ascii="Arial" w:hAnsi="Arial" w:cs="Arial"/>
                <w:b/>
                <w:bCs/>
                <w:sz w:val="20"/>
                <w:szCs w:val="20"/>
                <w:u w:val="single"/>
              </w:rPr>
            </w:r>
            <w:r w:rsidRPr="004A1055">
              <w:rPr>
                <w:rFonts w:ascii="Arial" w:hAnsi="Arial" w:cs="Arial"/>
                <w:b/>
                <w:bCs/>
                <w:sz w:val="20"/>
                <w:szCs w:val="20"/>
                <w:u w:val="single"/>
              </w:rPr>
              <w:fldChar w:fldCharType="separate"/>
            </w:r>
            <w:r w:rsidRPr="004A1055">
              <w:rPr>
                <w:rFonts w:ascii="Arial" w:hAnsi="Arial" w:cs="Arial"/>
                <w:b/>
                <w:bCs/>
                <w:noProof/>
                <w:sz w:val="20"/>
                <w:szCs w:val="20"/>
                <w:u w:val="single"/>
              </w:rPr>
              <w:t> </w:t>
            </w:r>
            <w:r w:rsidRPr="004A1055">
              <w:rPr>
                <w:rFonts w:ascii="Arial" w:hAnsi="Arial" w:cs="Arial"/>
                <w:b/>
                <w:bCs/>
                <w:noProof/>
                <w:sz w:val="20"/>
                <w:szCs w:val="20"/>
                <w:u w:val="single"/>
              </w:rPr>
              <w:t> </w:t>
            </w:r>
            <w:r w:rsidRPr="004A1055">
              <w:rPr>
                <w:rFonts w:ascii="Arial" w:hAnsi="Arial" w:cs="Arial"/>
                <w:b/>
                <w:bCs/>
                <w:noProof/>
                <w:sz w:val="20"/>
                <w:szCs w:val="20"/>
                <w:u w:val="single"/>
              </w:rPr>
              <w:t> </w:t>
            </w:r>
            <w:r w:rsidRPr="004A1055">
              <w:rPr>
                <w:rFonts w:ascii="Arial" w:hAnsi="Arial" w:cs="Arial"/>
                <w:b/>
                <w:bCs/>
                <w:noProof/>
                <w:sz w:val="20"/>
                <w:szCs w:val="20"/>
                <w:u w:val="single"/>
              </w:rPr>
              <w:t> </w:t>
            </w:r>
            <w:r w:rsidRPr="004A1055">
              <w:rPr>
                <w:rFonts w:ascii="Arial" w:hAnsi="Arial" w:cs="Arial"/>
                <w:b/>
                <w:bCs/>
                <w:noProof/>
                <w:sz w:val="20"/>
                <w:szCs w:val="20"/>
                <w:u w:val="single"/>
              </w:rPr>
              <w:t> </w:t>
            </w:r>
            <w:r w:rsidRPr="004A1055">
              <w:rPr>
                <w:rFonts w:ascii="Arial" w:hAnsi="Arial" w:cs="Arial"/>
                <w:b/>
                <w:bCs/>
                <w:sz w:val="20"/>
                <w:szCs w:val="20"/>
                <w:u w:val="single"/>
              </w:rPr>
              <w:fldChar w:fldCharType="end"/>
            </w:r>
          </w:p>
          <w:p w14:paraId="030A2FF0" w14:textId="77777777" w:rsidR="006F1661" w:rsidRPr="004A1055" w:rsidRDefault="006F1661" w:rsidP="006F1661">
            <w:pPr>
              <w:jc w:val="both"/>
              <w:rPr>
                <w:rFonts w:ascii="Arial" w:hAnsi="Arial" w:cs="Arial"/>
                <w:b/>
                <w:bCs/>
                <w:sz w:val="20"/>
                <w:szCs w:val="20"/>
              </w:rPr>
            </w:pPr>
          </w:p>
          <w:p w14:paraId="38DDBB44" w14:textId="77777777" w:rsidR="00F47682" w:rsidRPr="00121D77" w:rsidRDefault="006F1661" w:rsidP="006F1661">
            <w:pPr>
              <w:jc w:val="both"/>
              <w:rPr>
                <w:sz w:val="22"/>
              </w:rPr>
            </w:pPr>
            <w:r w:rsidRPr="004A1055">
              <w:rPr>
                <w:rFonts w:ascii="Arial" w:hAnsi="Arial" w:cs="Arial"/>
                <w:b/>
                <w:bCs/>
                <w:sz w:val="20"/>
                <w:szCs w:val="20"/>
              </w:rPr>
              <w:t>“Tenant”</w:t>
            </w:r>
          </w:p>
        </w:tc>
        <w:tc>
          <w:tcPr>
            <w:tcW w:w="3060" w:type="dxa"/>
          </w:tcPr>
          <w:p w14:paraId="2D65F892" w14:textId="77777777" w:rsidR="00F47682" w:rsidRDefault="00F47682" w:rsidP="00D17BD0">
            <w:pPr>
              <w:jc w:val="both"/>
              <w:rPr>
                <w:b/>
                <w:bCs/>
                <w:sz w:val="22"/>
              </w:rPr>
            </w:pPr>
            <w:r>
              <w:rPr>
                <w:b/>
                <w:bCs/>
                <w:sz w:val="22"/>
              </w:rPr>
              <w:t>Landlord:</w:t>
            </w:r>
          </w:p>
          <w:p w14:paraId="3BFDD3DA" w14:textId="77777777" w:rsidR="00F47682" w:rsidRDefault="00F47682" w:rsidP="00D17BD0">
            <w:pPr>
              <w:jc w:val="both"/>
              <w:rPr>
                <w:b/>
                <w:bCs/>
                <w:sz w:val="22"/>
              </w:rPr>
            </w:pPr>
          </w:p>
          <w:p w14:paraId="13B531BB" w14:textId="77777777" w:rsidR="00F47682" w:rsidRPr="00473EAD" w:rsidRDefault="00F47682" w:rsidP="00D17BD0">
            <w:pPr>
              <w:jc w:val="both"/>
              <w:rPr>
                <w:b/>
                <w:bCs/>
                <w:sz w:val="22"/>
                <w:u w:val="single"/>
              </w:rPr>
            </w:pPr>
            <w:r w:rsidRPr="00473EAD">
              <w:rPr>
                <w:b/>
                <w:bCs/>
                <w:sz w:val="22"/>
                <w:u w:val="single"/>
              </w:rPr>
              <w:fldChar w:fldCharType="begin">
                <w:ffData>
                  <w:name w:val="Text2"/>
                  <w:enabled/>
                  <w:calcOnExit w:val="0"/>
                  <w:textInput/>
                </w:ffData>
              </w:fldChar>
            </w:r>
            <w:bookmarkStart w:id="1" w:name="Text2"/>
            <w:r w:rsidRPr="00473EAD">
              <w:rPr>
                <w:b/>
                <w:bCs/>
                <w:sz w:val="22"/>
                <w:u w:val="single"/>
              </w:rPr>
              <w:instrText xml:space="preserve"> FORMTEXT </w:instrText>
            </w:r>
            <w:r w:rsidRPr="00473EAD">
              <w:rPr>
                <w:b/>
                <w:bCs/>
                <w:sz w:val="22"/>
                <w:u w:val="single"/>
              </w:rPr>
            </w:r>
            <w:r w:rsidRPr="00473EAD">
              <w:rPr>
                <w:b/>
                <w:bCs/>
                <w:sz w:val="22"/>
                <w:u w:val="single"/>
              </w:rPr>
              <w:fldChar w:fldCharType="separate"/>
            </w:r>
            <w:r w:rsidRPr="00473EAD">
              <w:rPr>
                <w:b/>
                <w:bCs/>
                <w:noProof/>
                <w:sz w:val="22"/>
                <w:u w:val="single"/>
              </w:rPr>
              <w:t> </w:t>
            </w:r>
            <w:r w:rsidRPr="00473EAD">
              <w:rPr>
                <w:b/>
                <w:bCs/>
                <w:noProof/>
                <w:sz w:val="22"/>
                <w:u w:val="single"/>
              </w:rPr>
              <w:t> </w:t>
            </w:r>
            <w:r w:rsidRPr="00473EAD">
              <w:rPr>
                <w:b/>
                <w:bCs/>
                <w:noProof/>
                <w:sz w:val="22"/>
                <w:u w:val="single"/>
              </w:rPr>
              <w:t> </w:t>
            </w:r>
            <w:r w:rsidRPr="00473EAD">
              <w:rPr>
                <w:b/>
                <w:bCs/>
                <w:noProof/>
                <w:sz w:val="22"/>
                <w:u w:val="single"/>
              </w:rPr>
              <w:t> </w:t>
            </w:r>
            <w:r w:rsidRPr="00473EAD">
              <w:rPr>
                <w:b/>
                <w:bCs/>
                <w:noProof/>
                <w:sz w:val="22"/>
                <w:u w:val="single"/>
              </w:rPr>
              <w:t> </w:t>
            </w:r>
            <w:r w:rsidRPr="00473EAD">
              <w:rPr>
                <w:b/>
                <w:bCs/>
                <w:sz w:val="22"/>
                <w:u w:val="single"/>
              </w:rPr>
              <w:fldChar w:fldCharType="end"/>
            </w:r>
            <w:bookmarkEnd w:id="1"/>
          </w:p>
          <w:p w14:paraId="29419D1D" w14:textId="77777777" w:rsidR="00F47682" w:rsidRDefault="00F47682" w:rsidP="00D17BD0">
            <w:pPr>
              <w:jc w:val="both"/>
              <w:rPr>
                <w:b/>
                <w:bCs/>
                <w:sz w:val="22"/>
              </w:rPr>
            </w:pPr>
          </w:p>
          <w:p w14:paraId="553534A1" w14:textId="77777777" w:rsidR="005336A0" w:rsidRDefault="005336A0" w:rsidP="00D17BD0">
            <w:pPr>
              <w:jc w:val="both"/>
              <w:rPr>
                <w:b/>
                <w:bCs/>
                <w:sz w:val="22"/>
              </w:rPr>
            </w:pPr>
          </w:p>
          <w:p w14:paraId="7530EF2F" w14:textId="77777777" w:rsidR="005336A0" w:rsidRDefault="005336A0" w:rsidP="00D17BD0">
            <w:pPr>
              <w:jc w:val="both"/>
              <w:rPr>
                <w:b/>
                <w:bCs/>
                <w:sz w:val="22"/>
              </w:rPr>
            </w:pPr>
          </w:p>
          <w:p w14:paraId="7154D116" w14:textId="77777777" w:rsidR="00F47682" w:rsidRPr="00121D77" w:rsidRDefault="00F47682" w:rsidP="00D17BD0">
            <w:pPr>
              <w:jc w:val="both"/>
              <w:rPr>
                <w:sz w:val="22"/>
              </w:rPr>
            </w:pPr>
            <w:r w:rsidRPr="00121D77">
              <w:rPr>
                <w:bCs/>
                <w:sz w:val="22"/>
              </w:rPr>
              <w:t>“Landlord”</w:t>
            </w:r>
          </w:p>
        </w:tc>
        <w:tc>
          <w:tcPr>
            <w:tcW w:w="3456" w:type="dxa"/>
          </w:tcPr>
          <w:p w14:paraId="5DE6324D" w14:textId="77777777" w:rsidR="00F47682" w:rsidRDefault="00F47682" w:rsidP="00D17BD0">
            <w:pPr>
              <w:jc w:val="both"/>
              <w:rPr>
                <w:sz w:val="22"/>
              </w:rPr>
            </w:pPr>
            <w:r>
              <w:rPr>
                <w:b/>
                <w:bCs/>
                <w:sz w:val="22"/>
              </w:rPr>
              <w:t>Unit No. &amp; Address</w:t>
            </w:r>
            <w:r>
              <w:rPr>
                <w:sz w:val="22"/>
              </w:rPr>
              <w:t>:</w:t>
            </w:r>
          </w:p>
          <w:p w14:paraId="632490CF" w14:textId="77777777" w:rsidR="00F47682" w:rsidRDefault="00F47682" w:rsidP="00D17BD0">
            <w:pPr>
              <w:jc w:val="both"/>
              <w:rPr>
                <w:sz w:val="22"/>
              </w:rPr>
            </w:pPr>
          </w:p>
          <w:p w14:paraId="0CD43111" w14:textId="77777777" w:rsidR="00F47682" w:rsidRPr="00473EAD" w:rsidRDefault="00F47682" w:rsidP="00D17BD0">
            <w:pPr>
              <w:jc w:val="both"/>
              <w:rPr>
                <w:sz w:val="22"/>
                <w:u w:val="single"/>
              </w:rPr>
            </w:pPr>
            <w:r w:rsidRPr="00473EAD">
              <w:rPr>
                <w:sz w:val="22"/>
                <w:u w:val="single"/>
              </w:rPr>
              <w:fldChar w:fldCharType="begin">
                <w:ffData>
                  <w:name w:val="Text3"/>
                  <w:enabled/>
                  <w:calcOnExit w:val="0"/>
                  <w:textInput/>
                </w:ffData>
              </w:fldChar>
            </w:r>
            <w:bookmarkStart w:id="2" w:name="Text3"/>
            <w:r w:rsidRPr="00473EAD">
              <w:rPr>
                <w:sz w:val="22"/>
                <w:u w:val="single"/>
              </w:rPr>
              <w:instrText xml:space="preserve"> FORMTEXT </w:instrText>
            </w:r>
            <w:r w:rsidRPr="00473EAD">
              <w:rPr>
                <w:sz w:val="22"/>
                <w:u w:val="single"/>
              </w:rPr>
            </w:r>
            <w:r w:rsidRPr="00473EAD">
              <w:rPr>
                <w:sz w:val="22"/>
                <w:u w:val="single"/>
              </w:rPr>
              <w:fldChar w:fldCharType="separate"/>
            </w:r>
            <w:r w:rsidRPr="00473EAD">
              <w:rPr>
                <w:noProof/>
                <w:sz w:val="22"/>
                <w:u w:val="single"/>
              </w:rPr>
              <w:t> </w:t>
            </w:r>
            <w:r w:rsidRPr="00473EAD">
              <w:rPr>
                <w:noProof/>
                <w:sz w:val="22"/>
                <w:u w:val="single"/>
              </w:rPr>
              <w:t> </w:t>
            </w:r>
            <w:r w:rsidRPr="00473EAD">
              <w:rPr>
                <w:noProof/>
                <w:sz w:val="22"/>
                <w:u w:val="single"/>
              </w:rPr>
              <w:t> </w:t>
            </w:r>
            <w:r w:rsidRPr="00473EAD">
              <w:rPr>
                <w:noProof/>
                <w:sz w:val="22"/>
                <w:u w:val="single"/>
              </w:rPr>
              <w:t> </w:t>
            </w:r>
            <w:r w:rsidRPr="00473EAD">
              <w:rPr>
                <w:noProof/>
                <w:sz w:val="22"/>
                <w:u w:val="single"/>
              </w:rPr>
              <w:t> </w:t>
            </w:r>
            <w:r w:rsidRPr="00473EAD">
              <w:rPr>
                <w:sz w:val="22"/>
                <w:u w:val="single"/>
              </w:rPr>
              <w:fldChar w:fldCharType="end"/>
            </w:r>
            <w:bookmarkEnd w:id="2"/>
          </w:p>
          <w:p w14:paraId="436B00D0" w14:textId="77777777" w:rsidR="00F47682" w:rsidRDefault="00F47682" w:rsidP="00D17BD0">
            <w:pPr>
              <w:jc w:val="both"/>
              <w:rPr>
                <w:sz w:val="22"/>
              </w:rPr>
            </w:pPr>
          </w:p>
          <w:p w14:paraId="7B0B08C5" w14:textId="77777777" w:rsidR="005336A0" w:rsidRDefault="005336A0" w:rsidP="00D17BD0">
            <w:pPr>
              <w:jc w:val="both"/>
              <w:rPr>
                <w:sz w:val="22"/>
              </w:rPr>
            </w:pPr>
          </w:p>
          <w:p w14:paraId="715C6C44" w14:textId="77777777" w:rsidR="005336A0" w:rsidRDefault="005336A0" w:rsidP="00D17BD0">
            <w:pPr>
              <w:jc w:val="both"/>
              <w:rPr>
                <w:sz w:val="22"/>
              </w:rPr>
            </w:pPr>
          </w:p>
          <w:p w14:paraId="01B272E7" w14:textId="77777777" w:rsidR="00F47682" w:rsidRDefault="00F47682" w:rsidP="00D17BD0">
            <w:pPr>
              <w:jc w:val="both"/>
              <w:rPr>
                <w:sz w:val="22"/>
              </w:rPr>
            </w:pPr>
            <w:r>
              <w:rPr>
                <w:sz w:val="22"/>
              </w:rPr>
              <w:t>“the “Unit”</w:t>
            </w:r>
          </w:p>
        </w:tc>
      </w:tr>
    </w:tbl>
    <w:p w14:paraId="246F4E28" w14:textId="77777777" w:rsidR="00F47682" w:rsidRDefault="00F47682" w:rsidP="00F47682">
      <w:pPr>
        <w:ind w:left="1440"/>
        <w:jc w:val="both"/>
        <w:rPr>
          <w:sz w:val="22"/>
        </w:rPr>
      </w:pPr>
    </w:p>
    <w:p w14:paraId="5D162D3F" w14:textId="77777777" w:rsidR="00F47682" w:rsidRPr="006E78E0" w:rsidRDefault="00F47682" w:rsidP="00F47682">
      <w:pPr>
        <w:pStyle w:val="BodyTextIndent"/>
        <w:ind w:left="0"/>
        <w:jc w:val="both"/>
        <w:rPr>
          <w:sz w:val="22"/>
          <w:szCs w:val="22"/>
        </w:rPr>
      </w:pPr>
      <w:r w:rsidRPr="00783835">
        <w:rPr>
          <w:sz w:val="22"/>
          <w:szCs w:val="22"/>
        </w:rPr>
        <w:t xml:space="preserve">This lease addendum </w:t>
      </w:r>
      <w:r>
        <w:rPr>
          <w:sz w:val="22"/>
          <w:szCs w:val="22"/>
        </w:rPr>
        <w:t xml:space="preserve">(“Addendum”) </w:t>
      </w:r>
      <w:r w:rsidRPr="00783835">
        <w:rPr>
          <w:sz w:val="22"/>
          <w:szCs w:val="22"/>
        </w:rPr>
        <w:t xml:space="preserve">adds the following paragraphs to the lease between Tenant and Landlord referred to </w:t>
      </w:r>
      <w:r w:rsidRPr="006E78E0">
        <w:rPr>
          <w:sz w:val="22"/>
          <w:szCs w:val="22"/>
        </w:rPr>
        <w:t>above</w:t>
      </w:r>
      <w:r>
        <w:rPr>
          <w:sz w:val="22"/>
          <w:szCs w:val="22"/>
        </w:rPr>
        <w:t xml:space="preserve"> (the “Lease”)</w:t>
      </w:r>
      <w:r w:rsidRPr="006E78E0">
        <w:rPr>
          <w:sz w:val="22"/>
          <w:szCs w:val="22"/>
        </w:rPr>
        <w:t>:</w:t>
      </w:r>
    </w:p>
    <w:p w14:paraId="36D2A620" w14:textId="77777777" w:rsidR="00F47682" w:rsidRPr="00703E1E" w:rsidRDefault="00F47682" w:rsidP="00F47682">
      <w:pPr>
        <w:pStyle w:val="BodyTextIndent"/>
        <w:ind w:left="0"/>
        <w:jc w:val="both"/>
        <w:rPr>
          <w:sz w:val="22"/>
          <w:szCs w:val="22"/>
        </w:rPr>
      </w:pPr>
    </w:p>
    <w:p w14:paraId="4A3BE41A" w14:textId="714E222A" w:rsidR="00F47682" w:rsidRPr="00703E1E" w:rsidRDefault="00F47682" w:rsidP="00F47682">
      <w:pPr>
        <w:pStyle w:val="BodyTextIndent"/>
        <w:numPr>
          <w:ilvl w:val="0"/>
          <w:numId w:val="7"/>
        </w:numPr>
        <w:jc w:val="both"/>
        <w:rPr>
          <w:sz w:val="22"/>
          <w:szCs w:val="22"/>
        </w:rPr>
      </w:pPr>
      <w:r w:rsidRPr="00703E1E">
        <w:rPr>
          <w:b/>
          <w:bCs/>
          <w:sz w:val="22"/>
          <w:szCs w:val="22"/>
          <w:u w:val="single"/>
        </w:rPr>
        <w:t>Purpose of Addendum</w:t>
      </w:r>
      <w:r w:rsidRPr="00703E1E">
        <w:rPr>
          <w:sz w:val="22"/>
          <w:szCs w:val="22"/>
        </w:rPr>
        <w:t xml:space="preserve">:  The lease for the above referenced unit is being amended to include the provisions of this addendum because this development received assistance from the </w:t>
      </w:r>
      <w:r w:rsidRPr="00932019">
        <w:rPr>
          <w:sz w:val="22"/>
          <w:szCs w:val="22"/>
        </w:rPr>
        <w:t>Indiana Housing and Community Development Authority</w:t>
      </w:r>
      <w:r w:rsidR="00FF3124">
        <w:rPr>
          <w:sz w:val="22"/>
          <w:szCs w:val="22"/>
        </w:rPr>
        <w:t>’s Community Services Housing Program</w:t>
      </w:r>
      <w:r w:rsidRPr="00932019">
        <w:rPr>
          <w:sz w:val="22"/>
          <w:szCs w:val="22"/>
        </w:rPr>
        <w:t xml:space="preserve"> with federal funding that it receive</w:t>
      </w:r>
      <w:r>
        <w:rPr>
          <w:sz w:val="22"/>
          <w:szCs w:val="22"/>
        </w:rPr>
        <w:t>s</w:t>
      </w:r>
      <w:r w:rsidRPr="005F50A9">
        <w:rPr>
          <w:sz w:val="22"/>
          <w:szCs w:val="22"/>
        </w:rPr>
        <w:t xml:space="preserve"> from the U.S. Department of Housing and Urban Development</w:t>
      </w:r>
      <w:r w:rsidR="006F1661">
        <w:rPr>
          <w:sz w:val="22"/>
          <w:szCs w:val="22"/>
        </w:rPr>
        <w:t>. Th</w:t>
      </w:r>
      <w:r w:rsidRPr="00932019">
        <w:rPr>
          <w:sz w:val="22"/>
          <w:szCs w:val="22"/>
        </w:rPr>
        <w:t xml:space="preserve">erefore, </w:t>
      </w:r>
      <w:r w:rsidRPr="005F50A9">
        <w:rPr>
          <w:sz w:val="22"/>
          <w:szCs w:val="22"/>
        </w:rPr>
        <w:t>the Lease must comply with the Violence Against Women Reauthorization Act</w:t>
      </w:r>
      <w:r w:rsidR="00BC30DC">
        <w:rPr>
          <w:sz w:val="22"/>
          <w:szCs w:val="22"/>
        </w:rPr>
        <w:t>s</w:t>
      </w:r>
      <w:r w:rsidRPr="005F50A9">
        <w:rPr>
          <w:sz w:val="22"/>
          <w:szCs w:val="22"/>
        </w:rPr>
        <w:t xml:space="preserve"> of 2013</w:t>
      </w:r>
      <w:r>
        <w:rPr>
          <w:sz w:val="22"/>
          <w:szCs w:val="22"/>
        </w:rPr>
        <w:t xml:space="preserve"> </w:t>
      </w:r>
      <w:r w:rsidR="006F1661">
        <w:rPr>
          <w:sz w:val="22"/>
          <w:szCs w:val="22"/>
        </w:rPr>
        <w:t xml:space="preserve">and 2022 </w:t>
      </w:r>
      <w:r>
        <w:rPr>
          <w:sz w:val="22"/>
          <w:szCs w:val="22"/>
        </w:rPr>
        <w:t>requirements set forth in 24 CFR part 5, subpart L</w:t>
      </w:r>
      <w:r w:rsidRPr="00703E1E">
        <w:rPr>
          <w:sz w:val="22"/>
          <w:szCs w:val="22"/>
        </w:rPr>
        <w:t xml:space="preserve"> (“VAWA”) and must not contain HUD</w:t>
      </w:r>
      <w:r>
        <w:rPr>
          <w:sz w:val="22"/>
          <w:szCs w:val="22"/>
        </w:rPr>
        <w:t>-</w:t>
      </w:r>
      <w:r w:rsidRPr="006E78E0">
        <w:rPr>
          <w:sz w:val="22"/>
          <w:szCs w:val="22"/>
        </w:rPr>
        <w:t>prohibited lease provisions</w:t>
      </w:r>
      <w:r w:rsidRPr="00703E1E">
        <w:rPr>
          <w:sz w:val="22"/>
          <w:szCs w:val="22"/>
        </w:rPr>
        <w:t>.</w:t>
      </w:r>
    </w:p>
    <w:p w14:paraId="76AAA869" w14:textId="77777777" w:rsidR="00F47682" w:rsidRPr="00703E1E" w:rsidRDefault="00F47682" w:rsidP="00F47682">
      <w:pPr>
        <w:pStyle w:val="BodyTextIndent"/>
        <w:ind w:left="360" w:hanging="360"/>
        <w:jc w:val="both"/>
        <w:rPr>
          <w:sz w:val="22"/>
          <w:szCs w:val="22"/>
        </w:rPr>
      </w:pPr>
    </w:p>
    <w:p w14:paraId="0C0BC4BA" w14:textId="77777777" w:rsidR="00F47682" w:rsidRPr="006E78E0" w:rsidRDefault="00F47682" w:rsidP="00F47682">
      <w:pPr>
        <w:pStyle w:val="BodyTextIndent"/>
        <w:numPr>
          <w:ilvl w:val="0"/>
          <w:numId w:val="7"/>
        </w:numPr>
        <w:jc w:val="both"/>
        <w:rPr>
          <w:sz w:val="22"/>
          <w:szCs w:val="22"/>
        </w:rPr>
      </w:pPr>
      <w:r w:rsidRPr="00FE4BE9">
        <w:rPr>
          <w:b/>
          <w:bCs/>
          <w:sz w:val="22"/>
          <w:szCs w:val="22"/>
          <w:u w:val="single"/>
        </w:rPr>
        <w:t>Conflict with Other Provisions of the Lease</w:t>
      </w:r>
      <w:r w:rsidRPr="00FE4BE9">
        <w:rPr>
          <w:sz w:val="22"/>
          <w:szCs w:val="22"/>
        </w:rPr>
        <w:t xml:space="preserve">:  In </w:t>
      </w:r>
      <w:r>
        <w:rPr>
          <w:sz w:val="22"/>
          <w:szCs w:val="22"/>
        </w:rPr>
        <w:t xml:space="preserve">the </w:t>
      </w:r>
      <w:r w:rsidRPr="00FE4BE9">
        <w:rPr>
          <w:sz w:val="22"/>
          <w:szCs w:val="22"/>
        </w:rPr>
        <w:t xml:space="preserve">case of any conflict between the provisions of this Addendum and </w:t>
      </w:r>
      <w:r>
        <w:rPr>
          <w:sz w:val="22"/>
          <w:szCs w:val="22"/>
        </w:rPr>
        <w:t xml:space="preserve">any </w:t>
      </w:r>
      <w:r w:rsidRPr="006E78E0">
        <w:rPr>
          <w:sz w:val="22"/>
          <w:szCs w:val="22"/>
        </w:rPr>
        <w:t>other sections of the Lease, the provisions of this Addendum shall prevail.</w:t>
      </w:r>
    </w:p>
    <w:p w14:paraId="3A86BB5C" w14:textId="77777777" w:rsidR="00F47682" w:rsidRPr="00703E1E" w:rsidRDefault="00F47682" w:rsidP="00F47682">
      <w:pPr>
        <w:pStyle w:val="BodyTextIndent"/>
        <w:jc w:val="both"/>
        <w:rPr>
          <w:sz w:val="22"/>
          <w:szCs w:val="22"/>
        </w:rPr>
      </w:pPr>
    </w:p>
    <w:p w14:paraId="5DCE7D34" w14:textId="77777777" w:rsidR="00F47682" w:rsidRPr="00BC341C" w:rsidRDefault="00F47682" w:rsidP="00F47682">
      <w:pPr>
        <w:pStyle w:val="BodyTextIndent"/>
        <w:numPr>
          <w:ilvl w:val="0"/>
          <w:numId w:val="7"/>
        </w:numPr>
        <w:jc w:val="both"/>
        <w:rPr>
          <w:iCs/>
          <w:sz w:val="22"/>
          <w:szCs w:val="22"/>
          <w:u w:val="single"/>
        </w:rPr>
      </w:pPr>
      <w:r w:rsidRPr="00703E1E">
        <w:rPr>
          <w:b/>
          <w:bCs/>
          <w:sz w:val="22"/>
          <w:szCs w:val="22"/>
          <w:u w:val="single"/>
        </w:rPr>
        <w:t>Term of the Lease</w:t>
      </w:r>
      <w:r w:rsidRPr="00703E1E">
        <w:rPr>
          <w:sz w:val="22"/>
          <w:szCs w:val="22"/>
        </w:rPr>
        <w:t xml:space="preserve">:  The term shall begin on </w:t>
      </w:r>
      <w:r w:rsidRPr="00FE4BE9">
        <w:rPr>
          <w:sz w:val="22"/>
          <w:szCs w:val="22"/>
          <w:u w:val="single"/>
        </w:rPr>
        <w:fldChar w:fldCharType="begin">
          <w:ffData>
            <w:name w:val="Text4"/>
            <w:enabled/>
            <w:calcOnExit w:val="0"/>
            <w:textInput/>
          </w:ffData>
        </w:fldChar>
      </w:r>
      <w:bookmarkStart w:id="3" w:name="Text4"/>
      <w:r w:rsidRPr="00FE4BE9">
        <w:rPr>
          <w:sz w:val="22"/>
          <w:szCs w:val="22"/>
          <w:u w:val="single"/>
        </w:rPr>
        <w:instrText xml:space="preserve"> FORMTEXT </w:instrText>
      </w:r>
      <w:r w:rsidRPr="00FE4BE9">
        <w:rPr>
          <w:sz w:val="22"/>
          <w:szCs w:val="22"/>
          <w:u w:val="single"/>
        </w:rPr>
      </w:r>
      <w:r w:rsidRPr="00FE4BE9">
        <w:rPr>
          <w:sz w:val="22"/>
          <w:szCs w:val="22"/>
          <w:u w:val="single"/>
        </w:rPr>
        <w:fldChar w:fldCharType="separate"/>
      </w:r>
      <w:r w:rsidRPr="00FE4BE9">
        <w:rPr>
          <w:noProof/>
          <w:sz w:val="22"/>
          <w:szCs w:val="22"/>
          <w:u w:val="single"/>
        </w:rPr>
        <w:t> </w:t>
      </w:r>
      <w:r w:rsidRPr="00FE4BE9">
        <w:rPr>
          <w:noProof/>
          <w:sz w:val="22"/>
          <w:szCs w:val="22"/>
          <w:u w:val="single"/>
        </w:rPr>
        <w:t> </w:t>
      </w:r>
      <w:r w:rsidRPr="00FE4BE9">
        <w:rPr>
          <w:noProof/>
          <w:sz w:val="22"/>
          <w:szCs w:val="22"/>
          <w:u w:val="single"/>
        </w:rPr>
        <w:t> </w:t>
      </w:r>
      <w:r w:rsidRPr="00FE4BE9">
        <w:rPr>
          <w:noProof/>
          <w:sz w:val="22"/>
          <w:szCs w:val="22"/>
          <w:u w:val="single"/>
        </w:rPr>
        <w:t> </w:t>
      </w:r>
      <w:r w:rsidRPr="00FE4BE9">
        <w:rPr>
          <w:noProof/>
          <w:sz w:val="22"/>
          <w:szCs w:val="22"/>
          <w:u w:val="single"/>
        </w:rPr>
        <w:t> </w:t>
      </w:r>
      <w:r w:rsidRPr="00FE4BE9">
        <w:rPr>
          <w:sz w:val="22"/>
          <w:szCs w:val="22"/>
          <w:u w:val="single"/>
        </w:rPr>
        <w:fldChar w:fldCharType="end"/>
      </w:r>
      <w:bookmarkEnd w:id="3"/>
      <w:r w:rsidRPr="00FE4BE9">
        <w:rPr>
          <w:sz w:val="22"/>
          <w:szCs w:val="22"/>
        </w:rPr>
        <w:t xml:space="preserve"> (enter start </w:t>
      </w:r>
      <w:r w:rsidRPr="00FE4BE9">
        <w:rPr>
          <w:iCs/>
          <w:sz w:val="22"/>
          <w:szCs w:val="22"/>
        </w:rPr>
        <w:t>date</w:t>
      </w:r>
      <w:r w:rsidRPr="00FE4BE9">
        <w:rPr>
          <w:sz w:val="22"/>
          <w:szCs w:val="22"/>
        </w:rPr>
        <w:t xml:space="preserve">) and end </w:t>
      </w:r>
      <w:r w:rsidRPr="00BC341C">
        <w:rPr>
          <w:sz w:val="22"/>
          <w:szCs w:val="22"/>
          <w:u w:val="single"/>
        </w:rPr>
        <w:fldChar w:fldCharType="begin">
          <w:ffData>
            <w:name w:val="Text4"/>
            <w:enabled/>
            <w:calcOnExit w:val="0"/>
            <w:textInput/>
          </w:ffData>
        </w:fldChar>
      </w:r>
      <w:r w:rsidRPr="00BC341C">
        <w:rPr>
          <w:sz w:val="22"/>
          <w:szCs w:val="22"/>
          <w:u w:val="single"/>
        </w:rPr>
        <w:instrText xml:space="preserve"> FORMTEXT </w:instrText>
      </w:r>
      <w:r w:rsidRPr="00BC341C">
        <w:rPr>
          <w:sz w:val="22"/>
          <w:szCs w:val="22"/>
          <w:u w:val="single"/>
        </w:rPr>
      </w:r>
      <w:r w:rsidRPr="00BC341C">
        <w:rPr>
          <w:sz w:val="22"/>
          <w:szCs w:val="22"/>
          <w:u w:val="single"/>
        </w:rPr>
        <w:fldChar w:fldCharType="separate"/>
      </w:r>
      <w:r w:rsidRPr="00BC341C">
        <w:rPr>
          <w:noProof/>
          <w:sz w:val="22"/>
          <w:szCs w:val="22"/>
          <w:u w:val="single"/>
        </w:rPr>
        <w:t> </w:t>
      </w:r>
      <w:r w:rsidRPr="00BC341C">
        <w:rPr>
          <w:noProof/>
          <w:sz w:val="22"/>
          <w:szCs w:val="22"/>
          <w:u w:val="single"/>
        </w:rPr>
        <w:t> </w:t>
      </w:r>
      <w:r w:rsidRPr="00BC341C">
        <w:rPr>
          <w:noProof/>
          <w:sz w:val="22"/>
          <w:szCs w:val="22"/>
          <w:u w:val="single"/>
        </w:rPr>
        <w:t> </w:t>
      </w:r>
      <w:r w:rsidRPr="00BC341C">
        <w:rPr>
          <w:noProof/>
          <w:sz w:val="22"/>
          <w:szCs w:val="22"/>
          <w:u w:val="single"/>
        </w:rPr>
        <w:t> </w:t>
      </w:r>
      <w:r w:rsidRPr="00BC341C">
        <w:rPr>
          <w:noProof/>
          <w:sz w:val="22"/>
          <w:szCs w:val="22"/>
          <w:u w:val="single"/>
        </w:rPr>
        <w:t> </w:t>
      </w:r>
      <w:r w:rsidRPr="00BC341C">
        <w:rPr>
          <w:sz w:val="22"/>
          <w:szCs w:val="22"/>
          <w:u w:val="single"/>
        </w:rPr>
        <w:fldChar w:fldCharType="end"/>
      </w:r>
      <w:r w:rsidRPr="00BC341C">
        <w:rPr>
          <w:sz w:val="22"/>
          <w:szCs w:val="22"/>
        </w:rPr>
        <w:t xml:space="preserve"> (enter end date) unless any of the following events occur: (1) the Lease is terminated by the Landlord in accordance with applicable State and local landlord and tenant laws, or (2) the Lease is terminated by the Tenant in accordance with the Lease or by mutual agreement during the term of the Lease (the “Term”)</w:t>
      </w:r>
      <w:r w:rsidRPr="00BC341C">
        <w:rPr>
          <w:iCs/>
          <w:sz w:val="22"/>
          <w:szCs w:val="22"/>
        </w:rPr>
        <w:t>.</w:t>
      </w:r>
      <w:r w:rsidRPr="00BC341C">
        <w:rPr>
          <w:iCs/>
          <w:sz w:val="22"/>
          <w:szCs w:val="22"/>
          <w:u w:val="single"/>
        </w:rPr>
        <w:t xml:space="preserve">    </w:t>
      </w:r>
    </w:p>
    <w:p w14:paraId="55A62A5A" w14:textId="77777777" w:rsidR="00F47682" w:rsidRPr="00BC341C" w:rsidRDefault="00F47682" w:rsidP="00F47682">
      <w:pPr>
        <w:pStyle w:val="BodyTextIndent"/>
        <w:ind w:left="720"/>
        <w:jc w:val="both"/>
        <w:rPr>
          <w:sz w:val="22"/>
          <w:szCs w:val="22"/>
        </w:rPr>
      </w:pPr>
      <w:bookmarkStart w:id="4" w:name="24_CFR_576p106"/>
      <w:bookmarkEnd w:id="4"/>
    </w:p>
    <w:p w14:paraId="62B39F33" w14:textId="77777777" w:rsidR="00F47682" w:rsidRPr="00BC341C" w:rsidRDefault="00F47682" w:rsidP="00F47682">
      <w:pPr>
        <w:pStyle w:val="BodyTextIndent"/>
        <w:numPr>
          <w:ilvl w:val="0"/>
          <w:numId w:val="7"/>
        </w:numPr>
        <w:jc w:val="both"/>
        <w:rPr>
          <w:b/>
          <w:sz w:val="22"/>
          <w:szCs w:val="22"/>
          <w:u w:val="single"/>
        </w:rPr>
      </w:pPr>
      <w:r w:rsidRPr="00BC341C">
        <w:rPr>
          <w:b/>
          <w:sz w:val="22"/>
          <w:szCs w:val="22"/>
          <w:u w:val="single"/>
        </w:rPr>
        <w:t>Violence Against Women Reauthorization Act</w:t>
      </w:r>
      <w:r w:rsidR="00447637">
        <w:rPr>
          <w:b/>
          <w:sz w:val="22"/>
          <w:szCs w:val="22"/>
          <w:u w:val="single"/>
        </w:rPr>
        <w:t>s</w:t>
      </w:r>
      <w:r w:rsidRPr="00BC341C">
        <w:rPr>
          <w:b/>
          <w:sz w:val="22"/>
          <w:szCs w:val="22"/>
          <w:u w:val="single"/>
        </w:rPr>
        <w:t xml:space="preserve"> of 2013</w:t>
      </w:r>
      <w:r w:rsidR="00447637">
        <w:rPr>
          <w:b/>
          <w:sz w:val="22"/>
          <w:szCs w:val="22"/>
          <w:u w:val="single"/>
        </w:rPr>
        <w:t xml:space="preserve"> and 2022</w:t>
      </w:r>
    </w:p>
    <w:p w14:paraId="1FEF65EF" w14:textId="77777777" w:rsidR="00F47682" w:rsidRPr="00BC341C" w:rsidRDefault="00F47682" w:rsidP="00F47682">
      <w:pPr>
        <w:jc w:val="both"/>
        <w:rPr>
          <w:b/>
          <w:sz w:val="22"/>
          <w:szCs w:val="22"/>
          <w:u w:val="single"/>
        </w:rPr>
      </w:pPr>
    </w:p>
    <w:p w14:paraId="3E2645B6" w14:textId="77777777" w:rsidR="00F47682" w:rsidRPr="00BC341C" w:rsidRDefault="00F47682" w:rsidP="00F47682">
      <w:pPr>
        <w:ind w:left="1440"/>
        <w:jc w:val="both"/>
        <w:rPr>
          <w:b/>
          <w:sz w:val="22"/>
          <w:szCs w:val="22"/>
          <w:u w:val="single"/>
        </w:rPr>
      </w:pPr>
      <w:r w:rsidRPr="00BC341C">
        <w:rPr>
          <w:b/>
          <w:sz w:val="22"/>
          <w:szCs w:val="22"/>
          <w:u w:val="single"/>
        </w:rPr>
        <w:t>Notification of Occupancy Rights Under VAWA and Certification Form:</w:t>
      </w:r>
    </w:p>
    <w:p w14:paraId="5D4D2052" w14:textId="0F18AB71" w:rsidR="00F47682" w:rsidRPr="008B6CB6" w:rsidRDefault="00F47682" w:rsidP="00F47682">
      <w:pPr>
        <w:ind w:left="1440"/>
        <w:jc w:val="both"/>
        <w:rPr>
          <w:sz w:val="22"/>
          <w:szCs w:val="22"/>
        </w:rPr>
      </w:pPr>
      <w:r w:rsidRPr="00BC341C">
        <w:rPr>
          <w:sz w:val="22"/>
          <w:szCs w:val="22"/>
        </w:rPr>
        <w:t>The Landlord must ensure that notice of occupancy rights</w:t>
      </w:r>
      <w:r w:rsidRPr="00FE4BE9">
        <w:rPr>
          <w:sz w:val="22"/>
          <w:szCs w:val="22"/>
        </w:rPr>
        <w:t xml:space="preserve"> set forth in </w:t>
      </w:r>
      <w:r w:rsidRPr="00FE4BE9">
        <w:rPr>
          <w:b/>
          <w:sz w:val="22"/>
          <w:szCs w:val="22"/>
        </w:rPr>
        <w:t xml:space="preserve">Form HUD </w:t>
      </w:r>
      <w:r w:rsidRPr="00FD664F">
        <w:rPr>
          <w:b/>
          <w:sz w:val="22"/>
          <w:szCs w:val="22"/>
        </w:rPr>
        <w:t>5380</w:t>
      </w:r>
      <w:r w:rsidRPr="00A630EA">
        <w:rPr>
          <w:bCs/>
          <w:sz w:val="22"/>
          <w:szCs w:val="22"/>
        </w:rPr>
        <w:t xml:space="preserve"> </w:t>
      </w:r>
      <w:r w:rsidR="00A630EA" w:rsidRPr="00A630EA">
        <w:rPr>
          <w:b/>
          <w:sz w:val="22"/>
          <w:szCs w:val="22"/>
        </w:rPr>
        <w:t>(Rights for Survivors)</w:t>
      </w:r>
      <w:r w:rsidR="00A630EA" w:rsidRPr="00A630EA">
        <w:rPr>
          <w:bCs/>
          <w:sz w:val="22"/>
          <w:szCs w:val="22"/>
        </w:rPr>
        <w:t xml:space="preserve"> </w:t>
      </w:r>
      <w:r w:rsidRPr="008B6CB6">
        <w:rPr>
          <w:sz w:val="22"/>
          <w:szCs w:val="22"/>
        </w:rPr>
        <w:t xml:space="preserve">and the certification form set forth in </w:t>
      </w:r>
      <w:r w:rsidRPr="008B6CB6">
        <w:rPr>
          <w:b/>
          <w:sz w:val="22"/>
          <w:szCs w:val="22"/>
        </w:rPr>
        <w:t xml:space="preserve">Form HUD 5382 </w:t>
      </w:r>
      <w:r w:rsidR="00A630EA">
        <w:rPr>
          <w:b/>
          <w:bCs/>
          <w:sz w:val="22"/>
          <w:szCs w:val="22"/>
        </w:rPr>
        <w:t xml:space="preserve">(Certification of Domestic Violence, Dating Violence, Sexual Assault, or Stalking) </w:t>
      </w:r>
      <w:r w:rsidRPr="008B6CB6">
        <w:rPr>
          <w:sz w:val="22"/>
          <w:szCs w:val="22"/>
        </w:rPr>
        <w:t xml:space="preserve">is provided </w:t>
      </w:r>
      <w:r>
        <w:rPr>
          <w:sz w:val="22"/>
          <w:szCs w:val="22"/>
        </w:rPr>
        <w:t>to the Tenant or any applicant at the following times</w:t>
      </w:r>
      <w:r w:rsidRPr="008B6CB6">
        <w:rPr>
          <w:sz w:val="22"/>
          <w:szCs w:val="22"/>
        </w:rPr>
        <w:t xml:space="preserve">:  (1) to the applicant for </w:t>
      </w:r>
      <w:r w:rsidR="00154D62">
        <w:rPr>
          <w:sz w:val="22"/>
          <w:szCs w:val="22"/>
        </w:rPr>
        <w:t>a CS-Housing Program-</w:t>
      </w:r>
      <w:r w:rsidRPr="008B6CB6">
        <w:rPr>
          <w:sz w:val="22"/>
          <w:szCs w:val="22"/>
        </w:rPr>
        <w:t>assisted unit at the time the applicant is admitted to a</w:t>
      </w:r>
      <w:r w:rsidR="00154D62">
        <w:rPr>
          <w:sz w:val="22"/>
          <w:szCs w:val="22"/>
        </w:rPr>
        <w:t xml:space="preserve"> CS-Housing Program-</w:t>
      </w:r>
      <w:r w:rsidRPr="008B6CB6">
        <w:rPr>
          <w:sz w:val="22"/>
          <w:szCs w:val="22"/>
        </w:rPr>
        <w:t xml:space="preserve">assisted unit,  (2) at the time an applicant is denied admission to a </w:t>
      </w:r>
      <w:r w:rsidR="00154D62">
        <w:rPr>
          <w:sz w:val="22"/>
          <w:szCs w:val="22"/>
        </w:rPr>
        <w:t>CS Housing Program</w:t>
      </w:r>
      <w:r w:rsidRPr="008B6CB6">
        <w:rPr>
          <w:sz w:val="22"/>
          <w:szCs w:val="22"/>
        </w:rPr>
        <w:t>-assisted unit based on the Landlord’s tenant selection policies and criteria, and (3) to a tenant with any notification of eviction</w:t>
      </w:r>
      <w:r w:rsidR="00F9231E">
        <w:rPr>
          <w:sz w:val="22"/>
          <w:szCs w:val="22"/>
        </w:rPr>
        <w:t xml:space="preserve"> or termination of tenancy</w:t>
      </w:r>
      <w:r w:rsidRPr="008B6CB6">
        <w:rPr>
          <w:sz w:val="22"/>
          <w:szCs w:val="22"/>
        </w:rPr>
        <w:t>.</w:t>
      </w:r>
    </w:p>
    <w:p w14:paraId="72DDD562" w14:textId="77777777" w:rsidR="00F47682" w:rsidRPr="00932019" w:rsidRDefault="00F47682" w:rsidP="00F47682">
      <w:pPr>
        <w:ind w:left="360"/>
        <w:jc w:val="both"/>
        <w:rPr>
          <w:sz w:val="22"/>
          <w:szCs w:val="22"/>
        </w:rPr>
      </w:pPr>
    </w:p>
    <w:p w14:paraId="43500A83" w14:textId="77777777" w:rsidR="00F47682" w:rsidRPr="00932019" w:rsidRDefault="00F47682" w:rsidP="00F47682">
      <w:pPr>
        <w:ind w:left="1440"/>
        <w:jc w:val="both"/>
        <w:rPr>
          <w:b/>
          <w:sz w:val="22"/>
          <w:szCs w:val="22"/>
          <w:u w:val="single"/>
        </w:rPr>
      </w:pPr>
      <w:r w:rsidRPr="00932019">
        <w:rPr>
          <w:b/>
          <w:sz w:val="22"/>
          <w:szCs w:val="22"/>
          <w:u w:val="single"/>
        </w:rPr>
        <w:t>Request for VAWA protections</w:t>
      </w:r>
    </w:p>
    <w:p w14:paraId="70B00B72" w14:textId="67211997" w:rsidR="00F47682" w:rsidRPr="00BC341C" w:rsidRDefault="00F47682" w:rsidP="00F47682">
      <w:pPr>
        <w:widowControl w:val="0"/>
        <w:ind w:left="1440"/>
        <w:jc w:val="both"/>
        <w:rPr>
          <w:bCs/>
          <w:sz w:val="22"/>
          <w:szCs w:val="22"/>
        </w:rPr>
      </w:pPr>
      <w:r w:rsidRPr="00932019">
        <w:rPr>
          <w:bCs/>
          <w:sz w:val="22"/>
          <w:szCs w:val="22"/>
        </w:rPr>
        <w:t>If any applicant or the Tenant represents to the Landlord that the individual is a victim of domestic violence, dating violence, sexual assault, or stalking entitled to the protections under 24 CFR 5.2005 or remedies under 24 CFR 5.2009</w:t>
      </w:r>
      <w:r w:rsidR="00F9231E">
        <w:rPr>
          <w:bCs/>
          <w:sz w:val="22"/>
          <w:szCs w:val="22"/>
        </w:rPr>
        <w:t>, t</w:t>
      </w:r>
      <w:r w:rsidRPr="00932019">
        <w:rPr>
          <w:bCs/>
          <w:sz w:val="22"/>
          <w:szCs w:val="22"/>
        </w:rPr>
        <w:t xml:space="preserve">he Landlord may request that the applicant or the Tenant submit to the Landlord a completed </w:t>
      </w:r>
      <w:r w:rsidRPr="00932019">
        <w:rPr>
          <w:b/>
          <w:bCs/>
          <w:sz w:val="22"/>
          <w:szCs w:val="22"/>
        </w:rPr>
        <w:t>Form HUD 5382</w:t>
      </w:r>
      <w:r w:rsidR="00A630EA">
        <w:rPr>
          <w:b/>
          <w:bCs/>
          <w:sz w:val="22"/>
          <w:szCs w:val="22"/>
        </w:rPr>
        <w:t xml:space="preserve"> (Certification of Domestic Violence, Dating Violence, Sexual Assault, or Stalking)</w:t>
      </w:r>
      <w:r w:rsidRPr="00932019">
        <w:rPr>
          <w:bCs/>
          <w:sz w:val="22"/>
          <w:szCs w:val="22"/>
        </w:rPr>
        <w:t>.</w:t>
      </w:r>
      <w:r w:rsidRPr="00932019" w:rsidDel="00835C2F">
        <w:rPr>
          <w:bCs/>
          <w:sz w:val="22"/>
          <w:szCs w:val="22"/>
        </w:rPr>
        <w:t xml:space="preserve"> </w:t>
      </w:r>
      <w:r w:rsidRPr="004C0433">
        <w:rPr>
          <w:bCs/>
          <w:sz w:val="22"/>
          <w:szCs w:val="22"/>
        </w:rPr>
        <w:t xml:space="preserve">If any applicant or the Tenant does not provide the </w:t>
      </w:r>
      <w:r w:rsidRPr="00BC341C">
        <w:rPr>
          <w:b/>
          <w:bCs/>
          <w:sz w:val="22"/>
          <w:szCs w:val="22"/>
        </w:rPr>
        <w:t>Form HUD 5382</w:t>
      </w:r>
      <w:r w:rsidRPr="00BC341C">
        <w:rPr>
          <w:bCs/>
          <w:sz w:val="22"/>
          <w:szCs w:val="22"/>
        </w:rPr>
        <w:t xml:space="preserve"> as requested within 14 business days after the date </w:t>
      </w:r>
      <w:r w:rsidR="005D319F">
        <w:rPr>
          <w:bCs/>
          <w:sz w:val="22"/>
          <w:szCs w:val="22"/>
        </w:rPr>
        <w:t>they</w:t>
      </w:r>
      <w:r w:rsidRPr="00BC341C">
        <w:rPr>
          <w:bCs/>
          <w:sz w:val="22"/>
          <w:szCs w:val="22"/>
        </w:rPr>
        <w:t xml:space="preserve"> receive a request in writing for such documentation from the Landlord, nothing in 24 CFR 5.2005 or 24 CFR 5.2009, which addresses the protections of VAWA, may be construed to limit the authority </w:t>
      </w:r>
      <w:r w:rsidRPr="00BC341C">
        <w:rPr>
          <w:bCs/>
          <w:sz w:val="22"/>
          <w:szCs w:val="22"/>
        </w:rPr>
        <w:lastRenderedPageBreak/>
        <w:t>of the Landlord to:</w:t>
      </w:r>
    </w:p>
    <w:p w14:paraId="2CB3F5AC" w14:textId="77777777" w:rsidR="00F47682" w:rsidRPr="00BC341C" w:rsidRDefault="00F47682" w:rsidP="00F47682">
      <w:pPr>
        <w:widowControl w:val="0"/>
        <w:ind w:left="630"/>
        <w:jc w:val="both"/>
        <w:rPr>
          <w:bCs/>
          <w:sz w:val="22"/>
          <w:szCs w:val="22"/>
        </w:rPr>
      </w:pPr>
    </w:p>
    <w:p w14:paraId="0EE498A3" w14:textId="05A4AB23" w:rsidR="00F47682" w:rsidRPr="00BC341C" w:rsidRDefault="00F47682" w:rsidP="00F47682">
      <w:pPr>
        <w:numPr>
          <w:ilvl w:val="0"/>
          <w:numId w:val="9"/>
        </w:numPr>
        <w:ind w:left="2592"/>
        <w:jc w:val="both"/>
        <w:rPr>
          <w:rFonts w:eastAsia="Calibri"/>
          <w:sz w:val="22"/>
          <w:szCs w:val="22"/>
        </w:rPr>
      </w:pPr>
      <w:r w:rsidRPr="00BC341C">
        <w:rPr>
          <w:rFonts w:eastAsia="Calibri"/>
          <w:sz w:val="22"/>
          <w:szCs w:val="22"/>
        </w:rPr>
        <w:t xml:space="preserve">Deny admission by the applicant or tenant to </w:t>
      </w:r>
      <w:proofErr w:type="gramStart"/>
      <w:r w:rsidRPr="00BC341C">
        <w:rPr>
          <w:rFonts w:eastAsia="Calibri"/>
          <w:sz w:val="22"/>
          <w:szCs w:val="22"/>
        </w:rPr>
        <w:t>housing;</w:t>
      </w:r>
      <w:proofErr w:type="gramEnd"/>
    </w:p>
    <w:p w14:paraId="72C04DD3" w14:textId="19460641" w:rsidR="00F47682" w:rsidRPr="00BC341C" w:rsidRDefault="00F47682" w:rsidP="00F47682">
      <w:pPr>
        <w:numPr>
          <w:ilvl w:val="0"/>
          <w:numId w:val="9"/>
        </w:numPr>
        <w:ind w:left="2592"/>
        <w:jc w:val="both"/>
        <w:rPr>
          <w:rFonts w:eastAsia="Calibri"/>
          <w:sz w:val="22"/>
          <w:szCs w:val="22"/>
        </w:rPr>
      </w:pPr>
      <w:r w:rsidRPr="00BC341C">
        <w:rPr>
          <w:rFonts w:eastAsia="Calibri"/>
          <w:sz w:val="22"/>
          <w:szCs w:val="22"/>
        </w:rPr>
        <w:t>Terminate the participation of the tenant in housing; or</w:t>
      </w:r>
    </w:p>
    <w:p w14:paraId="567682B9" w14:textId="77777777" w:rsidR="00F47682" w:rsidRPr="00BC341C" w:rsidRDefault="00F47682" w:rsidP="00F47682">
      <w:pPr>
        <w:numPr>
          <w:ilvl w:val="0"/>
          <w:numId w:val="9"/>
        </w:numPr>
        <w:ind w:left="2592"/>
        <w:jc w:val="both"/>
        <w:rPr>
          <w:rFonts w:eastAsia="Calibri"/>
          <w:sz w:val="22"/>
          <w:szCs w:val="22"/>
        </w:rPr>
      </w:pPr>
      <w:r w:rsidRPr="00BC341C">
        <w:rPr>
          <w:rFonts w:eastAsia="Calibri"/>
          <w:sz w:val="22"/>
          <w:szCs w:val="22"/>
        </w:rPr>
        <w:t>Evict the tenant or a lawful occupant that commits a violation of a lease.</w:t>
      </w:r>
    </w:p>
    <w:p w14:paraId="1B81E2C7" w14:textId="77777777" w:rsidR="00F47682" w:rsidRDefault="00F47682" w:rsidP="00F47682">
      <w:pPr>
        <w:ind w:left="1440"/>
        <w:jc w:val="both"/>
        <w:rPr>
          <w:bCs/>
          <w:sz w:val="22"/>
          <w:szCs w:val="22"/>
        </w:rPr>
      </w:pPr>
      <w:r>
        <w:rPr>
          <w:bCs/>
          <w:sz w:val="22"/>
          <w:szCs w:val="22"/>
        </w:rPr>
        <w:t>Either t</w:t>
      </w:r>
      <w:r w:rsidRPr="00081A69">
        <w:rPr>
          <w:bCs/>
          <w:sz w:val="22"/>
          <w:szCs w:val="22"/>
        </w:rPr>
        <w:t xml:space="preserve">he Landlord or </w:t>
      </w:r>
      <w:r>
        <w:rPr>
          <w:bCs/>
          <w:sz w:val="22"/>
          <w:szCs w:val="22"/>
        </w:rPr>
        <w:t xml:space="preserve">IHCDA </w:t>
      </w:r>
      <w:r w:rsidRPr="00081A69">
        <w:rPr>
          <w:bCs/>
          <w:sz w:val="22"/>
          <w:szCs w:val="22"/>
        </w:rPr>
        <w:t>may, at its discretion, extend the 14-business-day deadline</w:t>
      </w:r>
      <w:r>
        <w:rPr>
          <w:bCs/>
          <w:sz w:val="22"/>
          <w:szCs w:val="22"/>
        </w:rPr>
        <w:t>.</w:t>
      </w:r>
    </w:p>
    <w:p w14:paraId="60E5B186" w14:textId="77777777" w:rsidR="00F47682" w:rsidRPr="008B6CB6" w:rsidRDefault="00F47682" w:rsidP="00F47682">
      <w:pPr>
        <w:ind w:left="1440"/>
        <w:jc w:val="both"/>
        <w:rPr>
          <w:b/>
          <w:sz w:val="22"/>
          <w:szCs w:val="22"/>
          <w:u w:val="single"/>
        </w:rPr>
      </w:pPr>
    </w:p>
    <w:p w14:paraId="66D85B96" w14:textId="77777777" w:rsidR="00F47682" w:rsidRPr="008B6CB6" w:rsidRDefault="00F47682" w:rsidP="00F47682">
      <w:pPr>
        <w:ind w:left="1440"/>
        <w:jc w:val="both"/>
        <w:rPr>
          <w:b/>
          <w:sz w:val="22"/>
          <w:szCs w:val="22"/>
          <w:u w:val="single"/>
        </w:rPr>
      </w:pPr>
      <w:r w:rsidRPr="008B6CB6">
        <w:rPr>
          <w:b/>
          <w:sz w:val="22"/>
          <w:szCs w:val="22"/>
          <w:u w:val="single"/>
        </w:rPr>
        <w:t>Prohibited Denial/Termination:</w:t>
      </w:r>
    </w:p>
    <w:p w14:paraId="153E77A4" w14:textId="27D71BF4" w:rsidR="00F47682" w:rsidRPr="00783835" w:rsidRDefault="00F47682" w:rsidP="00F47682">
      <w:pPr>
        <w:ind w:left="1440"/>
        <w:jc w:val="both"/>
        <w:rPr>
          <w:b/>
          <w:sz w:val="22"/>
          <w:szCs w:val="22"/>
          <w:u w:val="single"/>
        </w:rPr>
      </w:pPr>
      <w:r w:rsidRPr="008B6CB6">
        <w:rPr>
          <w:sz w:val="22"/>
          <w:szCs w:val="22"/>
        </w:rPr>
        <w:t xml:space="preserve">Landlord shall ensure that any </w:t>
      </w:r>
      <w:r w:rsidRPr="00783835">
        <w:rPr>
          <w:sz w:val="22"/>
          <w:szCs w:val="22"/>
        </w:rPr>
        <w:t xml:space="preserve">applicant for or </w:t>
      </w:r>
      <w:r>
        <w:rPr>
          <w:sz w:val="22"/>
          <w:szCs w:val="22"/>
        </w:rPr>
        <w:t>the T</w:t>
      </w:r>
      <w:r w:rsidRPr="00783835">
        <w:rPr>
          <w:sz w:val="22"/>
          <w:szCs w:val="22"/>
        </w:rPr>
        <w:t>enant of assisted-housing may not be denied admission to, denied assistance under, terminated from participation in, or evicted from the</w:t>
      </w:r>
      <w:r>
        <w:rPr>
          <w:sz w:val="22"/>
          <w:szCs w:val="22"/>
        </w:rPr>
        <w:t xml:space="preserve"> assisted-</w:t>
      </w:r>
      <w:r w:rsidRPr="00783835">
        <w:rPr>
          <w:sz w:val="22"/>
          <w:szCs w:val="22"/>
        </w:rPr>
        <w:t xml:space="preserve">housing on the basis or as a direct result of the fact that the applicant or </w:t>
      </w:r>
      <w:r>
        <w:rPr>
          <w:sz w:val="22"/>
          <w:szCs w:val="22"/>
        </w:rPr>
        <w:t>the T</w:t>
      </w:r>
      <w:r w:rsidRPr="00783835">
        <w:rPr>
          <w:sz w:val="22"/>
          <w:szCs w:val="22"/>
        </w:rPr>
        <w:t xml:space="preserve">enant is or has been a victim of domestic violence, dating violence, sexual assault, or stalking, if the applicant or tenant otherwise qualifies for admission, assistance, participation, or occupancy. </w:t>
      </w:r>
    </w:p>
    <w:p w14:paraId="18808282" w14:textId="77777777" w:rsidR="00F47682" w:rsidRPr="006E78E0" w:rsidRDefault="00F47682" w:rsidP="00F47682">
      <w:pPr>
        <w:ind w:left="1440"/>
        <w:jc w:val="both"/>
        <w:rPr>
          <w:b/>
          <w:sz w:val="22"/>
          <w:szCs w:val="22"/>
          <w:u w:val="single"/>
        </w:rPr>
      </w:pPr>
    </w:p>
    <w:p w14:paraId="151B63FC" w14:textId="77777777" w:rsidR="00F47682" w:rsidRPr="00703E1E" w:rsidRDefault="00F47682" w:rsidP="00F47682">
      <w:pPr>
        <w:ind w:left="1440"/>
        <w:jc w:val="both"/>
        <w:rPr>
          <w:b/>
          <w:sz w:val="22"/>
          <w:szCs w:val="22"/>
          <w:u w:val="single"/>
        </w:rPr>
      </w:pPr>
      <w:r w:rsidRPr="00703E1E">
        <w:rPr>
          <w:b/>
          <w:sz w:val="22"/>
          <w:szCs w:val="22"/>
          <w:u w:val="single"/>
        </w:rPr>
        <w:t>Construction of Lease Terms:</w:t>
      </w:r>
    </w:p>
    <w:p w14:paraId="56D77B35" w14:textId="77777777" w:rsidR="00F47682" w:rsidRPr="00932019" w:rsidRDefault="00F47682" w:rsidP="00F47682">
      <w:pPr>
        <w:ind w:left="1440"/>
        <w:jc w:val="both"/>
        <w:rPr>
          <w:sz w:val="22"/>
          <w:szCs w:val="22"/>
        </w:rPr>
      </w:pPr>
      <w:r w:rsidRPr="00932019">
        <w:rPr>
          <w:sz w:val="22"/>
          <w:szCs w:val="22"/>
        </w:rPr>
        <w:t>Landlord shall ensure that an incident of actual or threatened domestic violence, dating violence, sexual assault, or stalking shall not be construed as:</w:t>
      </w:r>
    </w:p>
    <w:p w14:paraId="239E9718" w14:textId="77777777" w:rsidR="00F47682" w:rsidRPr="00932019" w:rsidRDefault="00F47682" w:rsidP="00F47682">
      <w:pPr>
        <w:ind w:left="1440"/>
        <w:jc w:val="both"/>
        <w:rPr>
          <w:sz w:val="22"/>
          <w:szCs w:val="22"/>
        </w:rPr>
      </w:pPr>
    </w:p>
    <w:p w14:paraId="16172A58" w14:textId="55F28EF6" w:rsidR="00F47682" w:rsidRPr="00932019" w:rsidRDefault="00F47682" w:rsidP="005D319F">
      <w:pPr>
        <w:numPr>
          <w:ilvl w:val="0"/>
          <w:numId w:val="15"/>
        </w:numPr>
        <w:ind w:left="2160"/>
        <w:jc w:val="both"/>
        <w:rPr>
          <w:rFonts w:eastAsia="Calibri"/>
          <w:sz w:val="22"/>
          <w:szCs w:val="22"/>
        </w:rPr>
      </w:pPr>
      <w:r w:rsidRPr="00932019">
        <w:rPr>
          <w:rFonts w:eastAsia="Calibri"/>
          <w:sz w:val="22"/>
          <w:szCs w:val="22"/>
        </w:rPr>
        <w:t xml:space="preserve">A serious or repeated violation of a lease for </w:t>
      </w:r>
      <w:r w:rsidR="00154D62">
        <w:rPr>
          <w:rFonts w:eastAsia="Calibri"/>
          <w:sz w:val="22"/>
          <w:szCs w:val="22"/>
        </w:rPr>
        <w:t>CS Housing Program</w:t>
      </w:r>
      <w:r w:rsidRPr="00932019">
        <w:rPr>
          <w:rFonts w:eastAsia="Calibri"/>
          <w:sz w:val="22"/>
          <w:szCs w:val="22"/>
        </w:rPr>
        <w:t xml:space="preserve">-assisted housing by the victim or threatened victim of such </w:t>
      </w:r>
      <w:proofErr w:type="gramStart"/>
      <w:r w:rsidRPr="00932019">
        <w:rPr>
          <w:rFonts w:eastAsia="Calibri"/>
          <w:sz w:val="22"/>
          <w:szCs w:val="22"/>
        </w:rPr>
        <w:t>incident</w:t>
      </w:r>
      <w:proofErr w:type="gramEnd"/>
      <w:r w:rsidRPr="00932019">
        <w:rPr>
          <w:rFonts w:eastAsia="Calibri"/>
          <w:sz w:val="22"/>
          <w:szCs w:val="22"/>
        </w:rPr>
        <w:t>; or</w:t>
      </w:r>
    </w:p>
    <w:p w14:paraId="11C03568" w14:textId="6BE38053" w:rsidR="00F47682" w:rsidRPr="00BC341C" w:rsidRDefault="00F47682" w:rsidP="005D319F">
      <w:pPr>
        <w:numPr>
          <w:ilvl w:val="0"/>
          <w:numId w:val="15"/>
        </w:numPr>
        <w:ind w:left="2160"/>
        <w:jc w:val="both"/>
        <w:rPr>
          <w:rFonts w:eastAsia="Calibri"/>
          <w:sz w:val="22"/>
          <w:szCs w:val="22"/>
        </w:rPr>
      </w:pPr>
      <w:r w:rsidRPr="00932019">
        <w:rPr>
          <w:rFonts w:eastAsia="Calibri"/>
          <w:sz w:val="22"/>
          <w:szCs w:val="22"/>
        </w:rPr>
        <w:t xml:space="preserve">Good cause for terminating the assistance, tenancy or occupancy rights to </w:t>
      </w:r>
      <w:r w:rsidR="00154D62">
        <w:rPr>
          <w:rFonts w:eastAsia="Calibri"/>
          <w:sz w:val="22"/>
          <w:szCs w:val="22"/>
        </w:rPr>
        <w:t>CS Housing Program</w:t>
      </w:r>
      <w:r w:rsidRPr="00BC341C">
        <w:rPr>
          <w:rFonts w:eastAsia="Calibri"/>
          <w:sz w:val="22"/>
          <w:szCs w:val="22"/>
        </w:rPr>
        <w:t>-assisted housing of the victim of such incident.</w:t>
      </w:r>
    </w:p>
    <w:p w14:paraId="15CD9C8B" w14:textId="77777777" w:rsidR="00F47682" w:rsidRPr="00BC341C" w:rsidRDefault="00F47682" w:rsidP="00F47682">
      <w:pPr>
        <w:ind w:left="1440"/>
        <w:jc w:val="both"/>
        <w:rPr>
          <w:sz w:val="22"/>
          <w:szCs w:val="22"/>
        </w:rPr>
      </w:pPr>
    </w:p>
    <w:p w14:paraId="0BFB3819" w14:textId="77777777" w:rsidR="00F47682" w:rsidRPr="00BC341C" w:rsidRDefault="00F47682" w:rsidP="00F47682">
      <w:pPr>
        <w:ind w:left="1440"/>
        <w:jc w:val="both"/>
        <w:rPr>
          <w:b/>
          <w:sz w:val="22"/>
          <w:szCs w:val="22"/>
          <w:u w:val="single"/>
        </w:rPr>
      </w:pPr>
      <w:r w:rsidRPr="00BC341C">
        <w:rPr>
          <w:b/>
          <w:sz w:val="22"/>
          <w:szCs w:val="22"/>
          <w:u w:val="single"/>
        </w:rPr>
        <w:t>Termination on the Basis of Criminal Activity</w:t>
      </w:r>
    </w:p>
    <w:p w14:paraId="3FA3C204" w14:textId="77777777" w:rsidR="00F47682" w:rsidRPr="00783835" w:rsidRDefault="00F47682" w:rsidP="00F47682">
      <w:pPr>
        <w:autoSpaceDE w:val="0"/>
        <w:autoSpaceDN w:val="0"/>
        <w:adjustRightInd w:val="0"/>
        <w:ind w:left="1440"/>
        <w:jc w:val="both"/>
        <w:rPr>
          <w:sz w:val="22"/>
          <w:szCs w:val="22"/>
        </w:rPr>
      </w:pPr>
      <w:r w:rsidRPr="00783835">
        <w:rPr>
          <w:sz w:val="22"/>
          <w:szCs w:val="22"/>
        </w:rPr>
        <w:t xml:space="preserve">The Landlord may not deny tenancy or occupancy rights to a tenant solely on the basis of criminal activity directly relating to domestic violence, dating violence, sexual assault, or stalking if: (1) the criminal activity is engaged in by a member of the household of the tenant or any guest or other person under the control of the tenant, and (ii) the tenant or an affiliated individual of the tenant is the victim or threatened victim of such domestic violence, dating violence, sexual assault or stalking. </w:t>
      </w:r>
    </w:p>
    <w:p w14:paraId="0856F05E" w14:textId="77777777" w:rsidR="00F47682" w:rsidRPr="00783835" w:rsidRDefault="00F47682" w:rsidP="00F47682">
      <w:pPr>
        <w:ind w:left="1440"/>
        <w:jc w:val="both"/>
        <w:rPr>
          <w:sz w:val="22"/>
          <w:szCs w:val="22"/>
        </w:rPr>
      </w:pPr>
    </w:p>
    <w:p w14:paraId="0A50029F" w14:textId="77777777" w:rsidR="00F47682" w:rsidRPr="00703E1E" w:rsidRDefault="00F47682" w:rsidP="00F47682">
      <w:pPr>
        <w:ind w:left="1440"/>
        <w:jc w:val="both"/>
        <w:rPr>
          <w:b/>
          <w:sz w:val="22"/>
          <w:szCs w:val="22"/>
          <w:u w:val="single"/>
        </w:rPr>
      </w:pPr>
      <w:r w:rsidRPr="006E78E0">
        <w:rPr>
          <w:b/>
          <w:sz w:val="22"/>
          <w:szCs w:val="22"/>
          <w:u w:val="single"/>
        </w:rPr>
        <w:t>Confidentiality of Tenant Information Related to Domestic Violence, Dating Violence, Sexual Assault, or Stalking.</w:t>
      </w:r>
    </w:p>
    <w:p w14:paraId="3A813147" w14:textId="77777777" w:rsidR="00F47682" w:rsidRPr="00783835" w:rsidRDefault="00F47682" w:rsidP="00F47682">
      <w:pPr>
        <w:autoSpaceDE w:val="0"/>
        <w:autoSpaceDN w:val="0"/>
        <w:adjustRightInd w:val="0"/>
        <w:ind w:left="1440"/>
        <w:jc w:val="both"/>
        <w:rPr>
          <w:sz w:val="22"/>
          <w:szCs w:val="22"/>
        </w:rPr>
      </w:pPr>
      <w:r w:rsidRPr="00783835">
        <w:rPr>
          <w:sz w:val="22"/>
          <w:szCs w:val="22"/>
        </w:rPr>
        <w:t>The Landlord shall ensure that any information submitted to the Landlord and or staff of</w:t>
      </w:r>
      <w:r>
        <w:rPr>
          <w:sz w:val="22"/>
          <w:szCs w:val="22"/>
        </w:rPr>
        <w:t xml:space="preserve"> the Landlord</w:t>
      </w:r>
      <w:r w:rsidRPr="00783835">
        <w:rPr>
          <w:sz w:val="22"/>
          <w:szCs w:val="22"/>
        </w:rPr>
        <w:t xml:space="preserve"> including the fact that an individual is a victim of domestic violence, dating violence, sexual assault, or stalking shall be maintained in confidence and may not be entered into any shared database or disclosed to any other entity or individual, except to the extent that the disclosure is:</w:t>
      </w:r>
    </w:p>
    <w:p w14:paraId="094C4E62" w14:textId="77777777" w:rsidR="00F47682" w:rsidRPr="00783835" w:rsidRDefault="00F47682" w:rsidP="00F47682">
      <w:pPr>
        <w:autoSpaceDE w:val="0"/>
        <w:autoSpaceDN w:val="0"/>
        <w:adjustRightInd w:val="0"/>
        <w:ind w:left="1440"/>
        <w:jc w:val="both"/>
        <w:rPr>
          <w:sz w:val="22"/>
          <w:szCs w:val="22"/>
        </w:rPr>
      </w:pPr>
    </w:p>
    <w:p w14:paraId="4F67B40E" w14:textId="77777777" w:rsidR="00F47682" w:rsidRPr="00783835" w:rsidRDefault="00F47682" w:rsidP="005D319F">
      <w:pPr>
        <w:numPr>
          <w:ilvl w:val="0"/>
          <w:numId w:val="10"/>
        </w:numPr>
        <w:autoSpaceDE w:val="0"/>
        <w:autoSpaceDN w:val="0"/>
        <w:adjustRightInd w:val="0"/>
        <w:ind w:left="2160"/>
        <w:jc w:val="both"/>
        <w:rPr>
          <w:rFonts w:eastAsia="Calibri"/>
          <w:sz w:val="22"/>
          <w:szCs w:val="22"/>
        </w:rPr>
      </w:pPr>
      <w:r w:rsidRPr="00783835">
        <w:rPr>
          <w:rFonts w:eastAsia="Calibri"/>
          <w:sz w:val="22"/>
          <w:szCs w:val="22"/>
        </w:rPr>
        <w:t>Requested or consented to by the individual in writing;</w:t>
      </w:r>
    </w:p>
    <w:p w14:paraId="58736E9A" w14:textId="77777777" w:rsidR="00F47682" w:rsidRPr="006E78E0" w:rsidRDefault="00F47682" w:rsidP="005D319F">
      <w:pPr>
        <w:numPr>
          <w:ilvl w:val="0"/>
          <w:numId w:val="10"/>
        </w:numPr>
        <w:autoSpaceDE w:val="0"/>
        <w:autoSpaceDN w:val="0"/>
        <w:adjustRightInd w:val="0"/>
        <w:ind w:left="2160"/>
        <w:jc w:val="both"/>
        <w:rPr>
          <w:rFonts w:eastAsia="Calibri"/>
          <w:sz w:val="22"/>
          <w:szCs w:val="22"/>
        </w:rPr>
      </w:pPr>
      <w:r w:rsidRPr="006E78E0">
        <w:rPr>
          <w:rFonts w:eastAsia="Calibri"/>
          <w:sz w:val="22"/>
          <w:szCs w:val="22"/>
        </w:rPr>
        <w:t>Required for use in an eviction proceeding against any individual who is a tenant or lawful occupant of the housing and who engages in criminal activity directly relating to domestic violence, dating violence, sexual assault, or stalking; or</w:t>
      </w:r>
    </w:p>
    <w:p w14:paraId="5F66EAE7" w14:textId="77777777" w:rsidR="00F47682" w:rsidRPr="00783835" w:rsidRDefault="00F47682" w:rsidP="005D319F">
      <w:pPr>
        <w:numPr>
          <w:ilvl w:val="0"/>
          <w:numId w:val="10"/>
        </w:numPr>
        <w:autoSpaceDE w:val="0"/>
        <w:autoSpaceDN w:val="0"/>
        <w:adjustRightInd w:val="0"/>
        <w:ind w:left="2160"/>
        <w:jc w:val="both"/>
        <w:rPr>
          <w:rFonts w:eastAsia="Calibri"/>
          <w:sz w:val="22"/>
          <w:szCs w:val="22"/>
        </w:rPr>
      </w:pPr>
      <w:r w:rsidRPr="00703E1E">
        <w:rPr>
          <w:rFonts w:eastAsia="Calibri"/>
          <w:sz w:val="22"/>
          <w:szCs w:val="22"/>
        </w:rPr>
        <w:t>Otherwise required by applicable law</w:t>
      </w:r>
      <w:r w:rsidRPr="00783835">
        <w:rPr>
          <w:rFonts w:eastAsia="Calibri"/>
          <w:sz w:val="22"/>
          <w:szCs w:val="22"/>
        </w:rPr>
        <w:t>.</w:t>
      </w:r>
    </w:p>
    <w:p w14:paraId="0A4E7B69" w14:textId="77777777" w:rsidR="00F47682" w:rsidRPr="00783835" w:rsidRDefault="00F47682" w:rsidP="00F47682">
      <w:pPr>
        <w:keepNext/>
        <w:ind w:left="1440"/>
        <w:outlineLvl w:val="1"/>
        <w:rPr>
          <w:b/>
          <w:sz w:val="22"/>
          <w:szCs w:val="22"/>
        </w:rPr>
      </w:pPr>
    </w:p>
    <w:p w14:paraId="7FE1164D" w14:textId="77777777" w:rsidR="00F47682" w:rsidRPr="00783835" w:rsidRDefault="00F47682" w:rsidP="00F47682">
      <w:pPr>
        <w:keepNext/>
        <w:ind w:left="1440"/>
        <w:outlineLvl w:val="1"/>
        <w:rPr>
          <w:b/>
          <w:sz w:val="22"/>
          <w:szCs w:val="22"/>
          <w:u w:val="single"/>
        </w:rPr>
      </w:pPr>
      <w:r w:rsidRPr="00783835">
        <w:rPr>
          <w:b/>
          <w:sz w:val="22"/>
          <w:szCs w:val="22"/>
          <w:u w:val="single"/>
        </w:rPr>
        <w:t>Remedies Available to Victims of Domestic Violence, Dating Violence, Sexual Assault, or Stalking</w:t>
      </w:r>
    </w:p>
    <w:p w14:paraId="792179C9" w14:textId="77777777" w:rsidR="00F47682" w:rsidRPr="00703E1E" w:rsidRDefault="00F47682" w:rsidP="00F47682">
      <w:pPr>
        <w:autoSpaceDE w:val="0"/>
        <w:autoSpaceDN w:val="0"/>
        <w:adjustRightInd w:val="0"/>
        <w:ind w:left="1440"/>
        <w:jc w:val="both"/>
        <w:rPr>
          <w:sz w:val="22"/>
          <w:szCs w:val="22"/>
        </w:rPr>
      </w:pPr>
      <w:r w:rsidRPr="006E78E0">
        <w:rPr>
          <w:sz w:val="22"/>
          <w:szCs w:val="22"/>
        </w:rPr>
        <w:t>The Landlord may bifurcate a lease, or remove a household member from a lease in order to evict, remove, terminate occupancy rights, or terminat</w:t>
      </w:r>
      <w:r w:rsidRPr="00703E1E">
        <w:rPr>
          <w:sz w:val="22"/>
          <w:szCs w:val="22"/>
        </w:rPr>
        <w:t>e assistance to such member who engages in criminal activity directly relating to domestic violence, dating violence, sexual assault, or stalking against an affiliated individual or other individual:</w:t>
      </w:r>
    </w:p>
    <w:p w14:paraId="144A10EE" w14:textId="77777777" w:rsidR="00F47682" w:rsidRPr="00783835" w:rsidRDefault="00F47682" w:rsidP="00F47682">
      <w:pPr>
        <w:autoSpaceDE w:val="0"/>
        <w:autoSpaceDN w:val="0"/>
        <w:adjustRightInd w:val="0"/>
        <w:ind w:left="1440"/>
        <w:jc w:val="both"/>
        <w:rPr>
          <w:sz w:val="22"/>
          <w:szCs w:val="22"/>
        </w:rPr>
      </w:pPr>
    </w:p>
    <w:p w14:paraId="78782624" w14:textId="77777777" w:rsidR="00F47682" w:rsidRPr="00783835" w:rsidRDefault="00F47682" w:rsidP="00F47682">
      <w:pPr>
        <w:autoSpaceDE w:val="0"/>
        <w:autoSpaceDN w:val="0"/>
        <w:adjustRightInd w:val="0"/>
        <w:ind w:left="1872"/>
        <w:jc w:val="both"/>
        <w:rPr>
          <w:sz w:val="22"/>
          <w:szCs w:val="22"/>
        </w:rPr>
      </w:pPr>
      <w:r w:rsidRPr="00783835">
        <w:rPr>
          <w:sz w:val="22"/>
          <w:szCs w:val="22"/>
        </w:rPr>
        <w:t>(i) Without regard to whether the household member is a signatory to the lease; and</w:t>
      </w:r>
    </w:p>
    <w:p w14:paraId="345C2F4F" w14:textId="77777777" w:rsidR="00F47682" w:rsidRPr="006E78E0" w:rsidRDefault="00F47682" w:rsidP="00F47682">
      <w:pPr>
        <w:ind w:left="1440"/>
        <w:jc w:val="both"/>
        <w:rPr>
          <w:sz w:val="22"/>
          <w:szCs w:val="22"/>
        </w:rPr>
      </w:pPr>
    </w:p>
    <w:p w14:paraId="4F8FC9D5" w14:textId="77777777" w:rsidR="00F47682" w:rsidRPr="00703E1E" w:rsidRDefault="00F47682" w:rsidP="00F47682">
      <w:pPr>
        <w:ind w:left="1440" w:firstLine="432"/>
        <w:jc w:val="both"/>
        <w:rPr>
          <w:sz w:val="22"/>
          <w:szCs w:val="22"/>
        </w:rPr>
      </w:pPr>
      <w:r w:rsidRPr="00703E1E">
        <w:rPr>
          <w:sz w:val="22"/>
          <w:szCs w:val="22"/>
        </w:rPr>
        <w:t>(ii) Without evicting, removing, terminating assistance to, or otherwise penalizing a victim of such criminal activity who is also a tenant or lawful occupant.</w:t>
      </w:r>
    </w:p>
    <w:p w14:paraId="5A3ECBF1" w14:textId="77777777" w:rsidR="00F47682" w:rsidRPr="00932019" w:rsidRDefault="00F47682" w:rsidP="00F47682">
      <w:pPr>
        <w:ind w:left="1440"/>
        <w:jc w:val="both"/>
        <w:rPr>
          <w:b/>
          <w:sz w:val="22"/>
          <w:szCs w:val="22"/>
          <w:u w:val="single"/>
        </w:rPr>
      </w:pPr>
    </w:p>
    <w:p w14:paraId="3622B50B" w14:textId="4AE46670" w:rsidR="00F47682" w:rsidRPr="00932019" w:rsidRDefault="00F47682" w:rsidP="00F47682">
      <w:pPr>
        <w:ind w:left="1440"/>
        <w:jc w:val="both"/>
        <w:rPr>
          <w:sz w:val="22"/>
          <w:szCs w:val="22"/>
        </w:rPr>
      </w:pPr>
      <w:r w:rsidRPr="00932019">
        <w:rPr>
          <w:sz w:val="22"/>
          <w:szCs w:val="22"/>
        </w:rPr>
        <w:t xml:space="preserve">A lease bifurcation shall be carried out in accordance with any requirements or procedures as may be prescribed by Federal, State, or local law for termination of assistance or leases.  If a family who lives in a </w:t>
      </w:r>
      <w:r w:rsidR="00154D62">
        <w:rPr>
          <w:sz w:val="22"/>
          <w:szCs w:val="22"/>
        </w:rPr>
        <w:t>CS Housing Program</w:t>
      </w:r>
      <w:r w:rsidRPr="00932019">
        <w:rPr>
          <w:sz w:val="22"/>
          <w:szCs w:val="22"/>
        </w:rPr>
        <w:t xml:space="preserve">-assisted rental unit separates under 24 CFR 5.2009(a), the remaining tenant(s) may remain in the </w:t>
      </w:r>
      <w:r w:rsidR="00154D62">
        <w:rPr>
          <w:sz w:val="22"/>
          <w:szCs w:val="22"/>
        </w:rPr>
        <w:t>CS Housing Program</w:t>
      </w:r>
      <w:r w:rsidRPr="00932019">
        <w:rPr>
          <w:sz w:val="22"/>
          <w:szCs w:val="22"/>
        </w:rPr>
        <w:t>-assisted unit.</w:t>
      </w:r>
    </w:p>
    <w:p w14:paraId="6C882E53" w14:textId="77777777" w:rsidR="00F47682" w:rsidRPr="00932019" w:rsidRDefault="00F47682" w:rsidP="00F47682">
      <w:pPr>
        <w:ind w:left="1440"/>
        <w:jc w:val="both"/>
        <w:rPr>
          <w:b/>
          <w:sz w:val="22"/>
          <w:szCs w:val="22"/>
          <w:u w:val="single"/>
        </w:rPr>
      </w:pPr>
    </w:p>
    <w:p w14:paraId="3F66235C" w14:textId="77777777" w:rsidR="00F47682" w:rsidRPr="00783835" w:rsidRDefault="00F47682" w:rsidP="00F47682">
      <w:pPr>
        <w:autoSpaceDE w:val="0"/>
        <w:autoSpaceDN w:val="0"/>
        <w:adjustRightInd w:val="0"/>
        <w:ind w:left="1440"/>
        <w:rPr>
          <w:b/>
          <w:sz w:val="22"/>
          <w:szCs w:val="22"/>
          <w:u w:val="single"/>
        </w:rPr>
      </w:pPr>
      <w:r w:rsidRPr="00783835">
        <w:rPr>
          <w:b/>
          <w:sz w:val="22"/>
          <w:szCs w:val="22"/>
          <w:u w:val="single"/>
        </w:rPr>
        <w:t>Emergency Transfers</w:t>
      </w:r>
    </w:p>
    <w:p w14:paraId="222FDF33" w14:textId="20DA825F" w:rsidR="00054EB4" w:rsidRPr="00783835" w:rsidRDefault="00054EB4" w:rsidP="00A366AC">
      <w:pPr>
        <w:autoSpaceDE w:val="0"/>
        <w:autoSpaceDN w:val="0"/>
        <w:adjustRightInd w:val="0"/>
        <w:ind w:left="1440"/>
        <w:jc w:val="both"/>
        <w:rPr>
          <w:sz w:val="22"/>
          <w:szCs w:val="22"/>
        </w:rPr>
      </w:pPr>
      <w:r w:rsidRPr="00054EB4">
        <w:rPr>
          <w:sz w:val="22"/>
          <w:szCs w:val="22"/>
        </w:rPr>
        <w:t xml:space="preserve">The Subrecipient must use and implement the emergency transfer plan set forth in </w:t>
      </w:r>
      <w:r w:rsidRPr="00FD664F">
        <w:rPr>
          <w:b/>
          <w:bCs/>
          <w:sz w:val="22"/>
          <w:szCs w:val="22"/>
        </w:rPr>
        <w:t>Form HUD-5381</w:t>
      </w:r>
      <w:r w:rsidR="00A366AC" w:rsidRPr="00FD664F">
        <w:rPr>
          <w:b/>
          <w:bCs/>
          <w:sz w:val="22"/>
          <w:szCs w:val="22"/>
        </w:rPr>
        <w:t>(</w:t>
      </w:r>
      <w:r w:rsidR="00A630EA" w:rsidRPr="00FD664F">
        <w:rPr>
          <w:b/>
          <w:bCs/>
          <w:sz w:val="22"/>
          <w:szCs w:val="22"/>
        </w:rPr>
        <w:t>Model Emergency Transfer Plan</w:t>
      </w:r>
      <w:r w:rsidR="00A366AC" w:rsidRPr="00FD664F">
        <w:rPr>
          <w:b/>
          <w:bCs/>
          <w:sz w:val="22"/>
          <w:szCs w:val="22"/>
        </w:rPr>
        <w:t>)</w:t>
      </w:r>
      <w:r w:rsidRPr="00054EB4">
        <w:rPr>
          <w:sz w:val="22"/>
          <w:szCs w:val="22"/>
        </w:rPr>
        <w:t xml:space="preserve"> for </w:t>
      </w:r>
      <w:r>
        <w:rPr>
          <w:sz w:val="22"/>
          <w:szCs w:val="22"/>
        </w:rPr>
        <w:t>the CS Housing Program</w:t>
      </w:r>
      <w:r w:rsidRPr="00054EB4">
        <w:rPr>
          <w:sz w:val="22"/>
          <w:szCs w:val="22"/>
        </w:rPr>
        <w:t xml:space="preserve">. The Subrecipient may provide </w:t>
      </w:r>
      <w:r w:rsidRPr="00FD664F">
        <w:rPr>
          <w:b/>
          <w:bCs/>
          <w:sz w:val="22"/>
          <w:szCs w:val="22"/>
        </w:rPr>
        <w:t xml:space="preserve">Form HUD-5383 </w:t>
      </w:r>
      <w:r w:rsidR="00A366AC" w:rsidRPr="00FD664F">
        <w:rPr>
          <w:b/>
          <w:bCs/>
          <w:sz w:val="22"/>
          <w:szCs w:val="22"/>
        </w:rPr>
        <w:t>(Emergency Transfer Request Form)</w:t>
      </w:r>
      <w:r w:rsidR="00A366AC">
        <w:rPr>
          <w:sz w:val="22"/>
          <w:szCs w:val="22"/>
        </w:rPr>
        <w:t xml:space="preserve"> </w:t>
      </w:r>
      <w:r w:rsidR="00A630EA" w:rsidRPr="00054EB4">
        <w:rPr>
          <w:sz w:val="22"/>
          <w:szCs w:val="22"/>
        </w:rPr>
        <w:t>with</w:t>
      </w:r>
      <w:r w:rsidRPr="00054EB4">
        <w:rPr>
          <w:sz w:val="22"/>
          <w:szCs w:val="22"/>
        </w:rPr>
        <w:t xml:space="preserve"> a tenant that is requesting an emergency transfer and ask the Tenant to complete this form. With respect to tenants who qualify for an emergency transfer and who wish to make an external emergency transfer when a safe unit is not immediately available, the Subrecipient must assist the Tenant in identifying other housing providers who may have safe and available units to which the Tenant could move. At the Tenant’s request, Subrecipient will also assist Tenants in contacting the local organizations offering assistance to victims of domestic violence, dating violence, sexual assault, or stalking. The Subrecipient must provide the Tenant with a list of local organizations offering assistance to victims of domestic violence, dating violence, sexual assault, or stalking.</w:t>
      </w:r>
    </w:p>
    <w:p w14:paraId="31412D92" w14:textId="77777777" w:rsidR="00F47682" w:rsidRPr="00783835" w:rsidRDefault="00F47682" w:rsidP="00F47682">
      <w:pPr>
        <w:autoSpaceDE w:val="0"/>
        <w:autoSpaceDN w:val="0"/>
        <w:adjustRightInd w:val="0"/>
        <w:ind w:left="1440"/>
        <w:jc w:val="both"/>
        <w:rPr>
          <w:b/>
          <w:sz w:val="22"/>
          <w:szCs w:val="22"/>
        </w:rPr>
      </w:pPr>
    </w:p>
    <w:p w14:paraId="2C7DF529" w14:textId="77777777" w:rsidR="00F47682" w:rsidRPr="00783835" w:rsidRDefault="00F47682" w:rsidP="00F47682">
      <w:pPr>
        <w:autoSpaceDE w:val="0"/>
        <w:autoSpaceDN w:val="0"/>
        <w:adjustRightInd w:val="0"/>
        <w:ind w:left="1440"/>
        <w:jc w:val="both"/>
        <w:rPr>
          <w:b/>
          <w:sz w:val="22"/>
          <w:szCs w:val="22"/>
        </w:rPr>
      </w:pPr>
      <w:r w:rsidRPr="00783835">
        <w:rPr>
          <w:b/>
          <w:sz w:val="22"/>
          <w:szCs w:val="22"/>
        </w:rPr>
        <w:t>Confidentiality</w:t>
      </w:r>
    </w:p>
    <w:p w14:paraId="7732E56E" w14:textId="77777777" w:rsidR="00F47682" w:rsidRPr="00971BEE" w:rsidRDefault="00F47682" w:rsidP="00F47682">
      <w:pPr>
        <w:autoSpaceDE w:val="0"/>
        <w:autoSpaceDN w:val="0"/>
        <w:adjustRightInd w:val="0"/>
        <w:ind w:left="1440"/>
        <w:jc w:val="both"/>
        <w:rPr>
          <w:sz w:val="22"/>
          <w:szCs w:val="22"/>
        </w:rPr>
      </w:pPr>
      <w:r w:rsidRPr="00783835">
        <w:rPr>
          <w:sz w:val="22"/>
          <w:szCs w:val="22"/>
        </w:rPr>
        <w:t>(1)</w:t>
      </w:r>
      <w:r w:rsidRPr="00783835">
        <w:rPr>
          <w:sz w:val="22"/>
          <w:szCs w:val="22"/>
        </w:rPr>
        <w:tab/>
        <w:t>Any information submitted to the Landlord or IHCDA regarding a tenant’s protections under VAWA, including the fact that an individual is a victim of domestic violence, dating violence, sexual assault, or stalking (confidential information), shall be maintained in strict confidence by the Landlord or</w:t>
      </w:r>
      <w:r w:rsidRPr="006E78E0">
        <w:rPr>
          <w:sz w:val="22"/>
          <w:szCs w:val="22"/>
        </w:rPr>
        <w:t xml:space="preserve"> IHCDA</w:t>
      </w:r>
      <w:r w:rsidRPr="00971BEE">
        <w:rPr>
          <w:sz w:val="22"/>
          <w:szCs w:val="22"/>
        </w:rPr>
        <w:t>.</w:t>
      </w:r>
    </w:p>
    <w:p w14:paraId="7698AE5C" w14:textId="77777777" w:rsidR="00F47682" w:rsidRPr="00703E1E" w:rsidRDefault="00F47682" w:rsidP="00F47682">
      <w:pPr>
        <w:autoSpaceDE w:val="0"/>
        <w:autoSpaceDN w:val="0"/>
        <w:adjustRightInd w:val="0"/>
        <w:ind w:left="1440"/>
        <w:jc w:val="both"/>
        <w:rPr>
          <w:sz w:val="22"/>
          <w:szCs w:val="22"/>
        </w:rPr>
      </w:pPr>
    </w:p>
    <w:p w14:paraId="5A65F3EF" w14:textId="77777777" w:rsidR="00F47682" w:rsidRPr="00932019" w:rsidRDefault="00F47682" w:rsidP="00F47682">
      <w:pPr>
        <w:autoSpaceDE w:val="0"/>
        <w:autoSpaceDN w:val="0"/>
        <w:adjustRightInd w:val="0"/>
        <w:ind w:left="1440"/>
        <w:jc w:val="both"/>
        <w:rPr>
          <w:sz w:val="22"/>
          <w:szCs w:val="22"/>
        </w:rPr>
      </w:pPr>
      <w:r w:rsidRPr="00932019">
        <w:rPr>
          <w:sz w:val="22"/>
          <w:szCs w:val="22"/>
        </w:rPr>
        <w:t>(2)</w:t>
      </w:r>
      <w:r w:rsidRPr="00932019">
        <w:rPr>
          <w:sz w:val="22"/>
          <w:szCs w:val="22"/>
        </w:rPr>
        <w:tab/>
        <w:t>The Landlord shall not allow any individual administering assistance on behalf of the Landlord or any persons within their employ (e.g., contractors) to have access to confidential information unless explicitly authorized by the Landlord for reasons that specifically call for these individuals to have access to this information under applicable Federal, State, or local law.</w:t>
      </w:r>
    </w:p>
    <w:p w14:paraId="144C030D" w14:textId="77777777" w:rsidR="00F47682" w:rsidRPr="00BC341C" w:rsidRDefault="00F47682" w:rsidP="00F47682">
      <w:pPr>
        <w:autoSpaceDE w:val="0"/>
        <w:autoSpaceDN w:val="0"/>
        <w:adjustRightInd w:val="0"/>
        <w:ind w:left="1440"/>
        <w:jc w:val="both"/>
        <w:rPr>
          <w:sz w:val="22"/>
          <w:szCs w:val="22"/>
        </w:rPr>
      </w:pPr>
    </w:p>
    <w:p w14:paraId="431DBA6D" w14:textId="77777777" w:rsidR="00F47682" w:rsidRPr="00BC341C" w:rsidRDefault="00F47682" w:rsidP="00F47682">
      <w:pPr>
        <w:autoSpaceDE w:val="0"/>
        <w:autoSpaceDN w:val="0"/>
        <w:adjustRightInd w:val="0"/>
        <w:ind w:left="1440"/>
        <w:jc w:val="both"/>
        <w:rPr>
          <w:sz w:val="22"/>
          <w:szCs w:val="22"/>
        </w:rPr>
      </w:pPr>
      <w:r w:rsidRPr="00BC341C">
        <w:rPr>
          <w:sz w:val="22"/>
          <w:szCs w:val="22"/>
        </w:rPr>
        <w:t>(3)</w:t>
      </w:r>
      <w:r w:rsidRPr="00BC341C">
        <w:rPr>
          <w:sz w:val="22"/>
          <w:szCs w:val="22"/>
        </w:rPr>
        <w:tab/>
        <w:t>The Landlord shall not enter any confidential information into any shared database or disclose such information to any other entity or individual, except to the extent that the disclosure is:</w:t>
      </w:r>
    </w:p>
    <w:p w14:paraId="6685C3FB" w14:textId="77777777" w:rsidR="00F47682" w:rsidRPr="00BC341C" w:rsidRDefault="00F47682" w:rsidP="00F47682">
      <w:pPr>
        <w:autoSpaceDE w:val="0"/>
        <w:autoSpaceDN w:val="0"/>
        <w:adjustRightInd w:val="0"/>
        <w:ind w:left="1440"/>
        <w:jc w:val="both"/>
        <w:rPr>
          <w:sz w:val="22"/>
          <w:szCs w:val="22"/>
        </w:rPr>
      </w:pPr>
    </w:p>
    <w:p w14:paraId="34BC72F7" w14:textId="77777777" w:rsidR="00F47682" w:rsidRPr="00BC341C" w:rsidRDefault="00F47682" w:rsidP="00F47682">
      <w:pPr>
        <w:autoSpaceDE w:val="0"/>
        <w:autoSpaceDN w:val="0"/>
        <w:adjustRightInd w:val="0"/>
        <w:ind w:left="2160"/>
        <w:jc w:val="both"/>
        <w:rPr>
          <w:sz w:val="22"/>
          <w:szCs w:val="22"/>
        </w:rPr>
      </w:pPr>
      <w:r w:rsidRPr="00BC341C">
        <w:rPr>
          <w:sz w:val="22"/>
          <w:szCs w:val="22"/>
        </w:rPr>
        <w:t>(i) Requested or consented to in writing by the individual in a time-limited release</w:t>
      </w:r>
    </w:p>
    <w:p w14:paraId="3C932E18" w14:textId="77777777" w:rsidR="00F47682" w:rsidRPr="00BC341C" w:rsidRDefault="00F47682" w:rsidP="00F47682">
      <w:pPr>
        <w:autoSpaceDE w:val="0"/>
        <w:autoSpaceDN w:val="0"/>
        <w:adjustRightInd w:val="0"/>
        <w:ind w:left="2160"/>
        <w:jc w:val="both"/>
        <w:rPr>
          <w:sz w:val="22"/>
          <w:szCs w:val="22"/>
        </w:rPr>
      </w:pPr>
    </w:p>
    <w:p w14:paraId="755C29AE" w14:textId="7FCC7CAE" w:rsidR="00F47682" w:rsidRPr="00BC341C" w:rsidRDefault="00F47682" w:rsidP="00F47682">
      <w:pPr>
        <w:autoSpaceDE w:val="0"/>
        <w:autoSpaceDN w:val="0"/>
        <w:adjustRightInd w:val="0"/>
        <w:ind w:left="2160"/>
        <w:jc w:val="both"/>
        <w:rPr>
          <w:sz w:val="22"/>
          <w:szCs w:val="22"/>
        </w:rPr>
      </w:pPr>
      <w:r w:rsidRPr="00BC341C">
        <w:rPr>
          <w:sz w:val="22"/>
          <w:szCs w:val="22"/>
        </w:rPr>
        <w:t xml:space="preserve">(ii) Required for use in an eviction proceeding or hearing regarding termination of assistance from </w:t>
      </w:r>
      <w:r w:rsidR="00154D62">
        <w:rPr>
          <w:sz w:val="22"/>
          <w:szCs w:val="22"/>
        </w:rPr>
        <w:t>the CS Housing Program</w:t>
      </w:r>
      <w:r w:rsidRPr="00BC341C">
        <w:rPr>
          <w:sz w:val="22"/>
          <w:szCs w:val="22"/>
        </w:rPr>
        <w:t>; or</w:t>
      </w:r>
    </w:p>
    <w:p w14:paraId="6BB7E5AE" w14:textId="77777777" w:rsidR="00F47682" w:rsidRPr="00BC341C" w:rsidRDefault="00F47682" w:rsidP="00F47682">
      <w:pPr>
        <w:autoSpaceDE w:val="0"/>
        <w:autoSpaceDN w:val="0"/>
        <w:adjustRightInd w:val="0"/>
        <w:ind w:left="2160"/>
        <w:jc w:val="both"/>
        <w:rPr>
          <w:sz w:val="22"/>
          <w:szCs w:val="22"/>
        </w:rPr>
      </w:pPr>
    </w:p>
    <w:p w14:paraId="08F32C97" w14:textId="77777777" w:rsidR="00F47682" w:rsidRPr="00BC341C" w:rsidRDefault="00F47682" w:rsidP="00F47682">
      <w:pPr>
        <w:autoSpaceDE w:val="0"/>
        <w:autoSpaceDN w:val="0"/>
        <w:adjustRightInd w:val="0"/>
        <w:ind w:left="2160"/>
        <w:jc w:val="both"/>
        <w:rPr>
          <w:sz w:val="22"/>
          <w:szCs w:val="22"/>
        </w:rPr>
      </w:pPr>
      <w:r w:rsidRPr="00BC341C">
        <w:rPr>
          <w:sz w:val="22"/>
          <w:szCs w:val="22"/>
        </w:rPr>
        <w:t>(iii) Otherwise required by applicable law.</w:t>
      </w:r>
    </w:p>
    <w:p w14:paraId="74025161" w14:textId="77777777" w:rsidR="00F47682" w:rsidRPr="00BC341C" w:rsidRDefault="00F47682" w:rsidP="00F47682">
      <w:pPr>
        <w:autoSpaceDE w:val="0"/>
        <w:autoSpaceDN w:val="0"/>
        <w:adjustRightInd w:val="0"/>
        <w:ind w:left="2160"/>
        <w:jc w:val="both"/>
        <w:rPr>
          <w:sz w:val="22"/>
          <w:szCs w:val="22"/>
        </w:rPr>
      </w:pPr>
    </w:p>
    <w:p w14:paraId="17F8DCBE" w14:textId="77777777" w:rsidR="00F47682" w:rsidRPr="00BC341C" w:rsidRDefault="00F47682" w:rsidP="00F47682">
      <w:pPr>
        <w:autoSpaceDE w:val="0"/>
        <w:autoSpaceDN w:val="0"/>
        <w:adjustRightInd w:val="0"/>
        <w:ind w:left="1440"/>
        <w:jc w:val="both"/>
        <w:rPr>
          <w:sz w:val="22"/>
          <w:szCs w:val="22"/>
        </w:rPr>
      </w:pPr>
      <w:r w:rsidRPr="00BC341C">
        <w:rPr>
          <w:sz w:val="22"/>
          <w:szCs w:val="22"/>
        </w:rPr>
        <w:t xml:space="preserve">The Landlord’s compliance with the protections of 24 CFR 5.2005 and 24 CFR 5.2009, based on documentation received under this section shall not be sufficient to constitute evidence of an unreasonable act or omission by the Landlord. However, nothing in this paragraph shall be construed to limit the liability of the Landlord for failure to comply with 24 CFR 5.2005 and 24 CFR 5.2009.  </w:t>
      </w:r>
    </w:p>
    <w:p w14:paraId="41392B15" w14:textId="77777777" w:rsidR="00F47682" w:rsidRPr="00BC341C" w:rsidRDefault="00F47682" w:rsidP="00F47682">
      <w:pPr>
        <w:pStyle w:val="BodyTextIndent"/>
        <w:ind w:left="360" w:hanging="360"/>
        <w:jc w:val="both"/>
        <w:rPr>
          <w:sz w:val="22"/>
          <w:szCs w:val="22"/>
        </w:rPr>
      </w:pPr>
    </w:p>
    <w:p w14:paraId="49369819" w14:textId="77777777" w:rsidR="00447637" w:rsidRDefault="00447637" w:rsidP="00F47682">
      <w:pPr>
        <w:autoSpaceDE w:val="0"/>
        <w:autoSpaceDN w:val="0"/>
        <w:adjustRightInd w:val="0"/>
        <w:ind w:left="1440"/>
        <w:jc w:val="both"/>
        <w:rPr>
          <w:b/>
          <w:bCs/>
          <w:sz w:val="22"/>
          <w:szCs w:val="22"/>
          <w:u w:val="thick"/>
        </w:rPr>
      </w:pPr>
      <w:bookmarkStart w:id="5" w:name="_Hlk113020906"/>
      <w:r>
        <w:rPr>
          <w:b/>
          <w:bCs/>
          <w:sz w:val="22"/>
          <w:szCs w:val="22"/>
          <w:u w:val="thick"/>
        </w:rPr>
        <w:t>Nonretaliation</w:t>
      </w:r>
    </w:p>
    <w:p w14:paraId="4E75DE42" w14:textId="77777777" w:rsidR="00447637" w:rsidRDefault="00447637" w:rsidP="00F47682">
      <w:pPr>
        <w:autoSpaceDE w:val="0"/>
        <w:autoSpaceDN w:val="0"/>
        <w:adjustRightInd w:val="0"/>
        <w:ind w:left="1440"/>
        <w:jc w:val="both"/>
        <w:rPr>
          <w:sz w:val="22"/>
          <w:szCs w:val="22"/>
        </w:rPr>
      </w:pPr>
      <w:r>
        <w:rPr>
          <w:sz w:val="22"/>
          <w:szCs w:val="22"/>
        </w:rPr>
        <w:lastRenderedPageBreak/>
        <w:t>The landlord may not discriminate against any person because they have opposed any act or practice made unlawful by VAWA or testified, assisted, or participated in any VAWA-related matter.</w:t>
      </w:r>
    </w:p>
    <w:p w14:paraId="1ADC6864" w14:textId="77777777" w:rsidR="00447637" w:rsidRDefault="00447637" w:rsidP="00F47682">
      <w:pPr>
        <w:autoSpaceDE w:val="0"/>
        <w:autoSpaceDN w:val="0"/>
        <w:adjustRightInd w:val="0"/>
        <w:ind w:left="1440"/>
        <w:jc w:val="both"/>
        <w:rPr>
          <w:sz w:val="22"/>
          <w:szCs w:val="22"/>
        </w:rPr>
      </w:pPr>
    </w:p>
    <w:p w14:paraId="149D72B6" w14:textId="77777777" w:rsidR="00447637" w:rsidRPr="004B099B" w:rsidRDefault="00447637" w:rsidP="00F47682">
      <w:pPr>
        <w:autoSpaceDE w:val="0"/>
        <w:autoSpaceDN w:val="0"/>
        <w:adjustRightInd w:val="0"/>
        <w:ind w:left="1440"/>
        <w:jc w:val="both"/>
        <w:rPr>
          <w:b/>
          <w:bCs/>
          <w:sz w:val="22"/>
          <w:szCs w:val="22"/>
          <w:u w:val="thick"/>
        </w:rPr>
      </w:pPr>
      <w:r w:rsidRPr="004B099B">
        <w:rPr>
          <w:b/>
          <w:bCs/>
          <w:sz w:val="22"/>
          <w:szCs w:val="22"/>
          <w:u w:val="thick"/>
        </w:rPr>
        <w:t>Noncoercion</w:t>
      </w:r>
    </w:p>
    <w:p w14:paraId="7746744D" w14:textId="77777777" w:rsidR="00447637" w:rsidRDefault="004B099B" w:rsidP="00F47682">
      <w:pPr>
        <w:autoSpaceDE w:val="0"/>
        <w:autoSpaceDN w:val="0"/>
        <w:adjustRightInd w:val="0"/>
        <w:ind w:left="1440"/>
        <w:jc w:val="both"/>
        <w:rPr>
          <w:sz w:val="22"/>
          <w:szCs w:val="22"/>
        </w:rPr>
      </w:pPr>
      <w:r>
        <w:rPr>
          <w:sz w:val="22"/>
          <w:szCs w:val="22"/>
        </w:rPr>
        <w:t>The Landlord may not coerce, intimidate, threaten, interfere with, or retaliate against any person who exercises VAWA protections, assists another person in exercising their VAWA protections, or participates in a VAWA investigation or enforcement activity.</w:t>
      </w:r>
    </w:p>
    <w:p w14:paraId="64E8930D" w14:textId="77777777" w:rsidR="004B099B" w:rsidRDefault="004B099B" w:rsidP="00F47682">
      <w:pPr>
        <w:autoSpaceDE w:val="0"/>
        <w:autoSpaceDN w:val="0"/>
        <w:adjustRightInd w:val="0"/>
        <w:ind w:left="1440"/>
        <w:jc w:val="both"/>
        <w:rPr>
          <w:sz w:val="22"/>
          <w:szCs w:val="22"/>
        </w:rPr>
      </w:pPr>
    </w:p>
    <w:p w14:paraId="495E34E9" w14:textId="77777777" w:rsidR="004B099B" w:rsidRPr="004B099B" w:rsidRDefault="004B099B" w:rsidP="00F47682">
      <w:pPr>
        <w:autoSpaceDE w:val="0"/>
        <w:autoSpaceDN w:val="0"/>
        <w:adjustRightInd w:val="0"/>
        <w:ind w:left="1440"/>
        <w:jc w:val="both"/>
        <w:rPr>
          <w:b/>
          <w:bCs/>
          <w:sz w:val="22"/>
          <w:szCs w:val="22"/>
          <w:u w:val="thick"/>
        </w:rPr>
      </w:pPr>
      <w:r w:rsidRPr="004B099B">
        <w:rPr>
          <w:b/>
          <w:bCs/>
          <w:sz w:val="22"/>
          <w:szCs w:val="22"/>
          <w:u w:val="thick"/>
        </w:rPr>
        <w:t>Protection to Report Crimes</w:t>
      </w:r>
    </w:p>
    <w:p w14:paraId="3E20AAA8" w14:textId="77777777" w:rsidR="004B099B" w:rsidRPr="004B099B" w:rsidRDefault="004B099B" w:rsidP="004B099B">
      <w:pPr>
        <w:autoSpaceDE w:val="0"/>
        <w:autoSpaceDN w:val="0"/>
        <w:adjustRightInd w:val="0"/>
        <w:ind w:left="1440"/>
        <w:jc w:val="both"/>
        <w:rPr>
          <w:sz w:val="22"/>
          <w:szCs w:val="22"/>
        </w:rPr>
      </w:pPr>
      <w:r>
        <w:rPr>
          <w:sz w:val="22"/>
          <w:szCs w:val="22"/>
        </w:rPr>
        <w:t>All parties</w:t>
      </w:r>
      <w:r w:rsidRPr="004B099B">
        <w:rPr>
          <w:sz w:val="22"/>
          <w:szCs w:val="22"/>
        </w:rPr>
        <w:t xml:space="preserve"> have the right to seek law enforcement or emergency assistance on their behalf or on the behalf of another person seeking assistance and shall not be penalized based on such requests for assistance or their status as a victim of criminal activity.  Prohibited penalties include actual or threatened:</w:t>
      </w:r>
    </w:p>
    <w:p w14:paraId="063FCAF9" w14:textId="77777777" w:rsidR="004B099B" w:rsidRPr="004B099B" w:rsidRDefault="004B099B" w:rsidP="004B099B">
      <w:pPr>
        <w:pStyle w:val="ListParagraph"/>
        <w:numPr>
          <w:ilvl w:val="0"/>
          <w:numId w:val="16"/>
        </w:numPr>
        <w:tabs>
          <w:tab w:val="left" w:pos="1800"/>
        </w:tabs>
        <w:autoSpaceDE w:val="0"/>
        <w:autoSpaceDN w:val="0"/>
        <w:adjustRightInd w:val="0"/>
        <w:ind w:left="1260" w:firstLine="540"/>
        <w:contextualSpacing/>
        <w:jc w:val="both"/>
        <w:rPr>
          <w:sz w:val="22"/>
          <w:szCs w:val="22"/>
        </w:rPr>
      </w:pPr>
      <w:r w:rsidRPr="004B099B">
        <w:rPr>
          <w:sz w:val="22"/>
          <w:szCs w:val="22"/>
        </w:rPr>
        <w:t>Assessment of monetary or criminal penalties, fines, or fees</w:t>
      </w:r>
    </w:p>
    <w:p w14:paraId="585A6110" w14:textId="77777777" w:rsidR="004B099B" w:rsidRPr="004B099B" w:rsidRDefault="004B099B" w:rsidP="004B099B">
      <w:pPr>
        <w:pStyle w:val="ListParagraph"/>
        <w:numPr>
          <w:ilvl w:val="0"/>
          <w:numId w:val="16"/>
        </w:numPr>
        <w:tabs>
          <w:tab w:val="left" w:pos="1800"/>
        </w:tabs>
        <w:autoSpaceDE w:val="0"/>
        <w:autoSpaceDN w:val="0"/>
        <w:adjustRightInd w:val="0"/>
        <w:ind w:left="1260" w:firstLine="540"/>
        <w:contextualSpacing/>
        <w:jc w:val="both"/>
        <w:rPr>
          <w:sz w:val="22"/>
          <w:szCs w:val="22"/>
        </w:rPr>
      </w:pPr>
      <w:r w:rsidRPr="004B099B">
        <w:rPr>
          <w:sz w:val="22"/>
          <w:szCs w:val="22"/>
        </w:rPr>
        <w:t>Eviction</w:t>
      </w:r>
    </w:p>
    <w:p w14:paraId="1E4A7BE8" w14:textId="77777777" w:rsidR="004B099B" w:rsidRPr="004B099B" w:rsidRDefault="004B099B" w:rsidP="004B099B">
      <w:pPr>
        <w:pStyle w:val="ListParagraph"/>
        <w:numPr>
          <w:ilvl w:val="0"/>
          <w:numId w:val="16"/>
        </w:numPr>
        <w:tabs>
          <w:tab w:val="left" w:pos="1800"/>
        </w:tabs>
        <w:autoSpaceDE w:val="0"/>
        <w:autoSpaceDN w:val="0"/>
        <w:adjustRightInd w:val="0"/>
        <w:ind w:left="1260" w:firstLine="540"/>
        <w:contextualSpacing/>
        <w:jc w:val="both"/>
        <w:rPr>
          <w:sz w:val="22"/>
          <w:szCs w:val="22"/>
        </w:rPr>
      </w:pPr>
      <w:r w:rsidRPr="004B099B">
        <w:rPr>
          <w:sz w:val="22"/>
          <w:szCs w:val="22"/>
        </w:rPr>
        <w:t>Refusal to rent or renew tenancy</w:t>
      </w:r>
    </w:p>
    <w:bookmarkEnd w:id="5"/>
    <w:p w14:paraId="2A8025A2" w14:textId="77777777" w:rsidR="004B099B" w:rsidRPr="00447637" w:rsidRDefault="004B099B" w:rsidP="00F47682">
      <w:pPr>
        <w:autoSpaceDE w:val="0"/>
        <w:autoSpaceDN w:val="0"/>
        <w:adjustRightInd w:val="0"/>
        <w:ind w:left="1440"/>
        <w:jc w:val="both"/>
        <w:rPr>
          <w:sz w:val="22"/>
          <w:szCs w:val="22"/>
        </w:rPr>
      </w:pPr>
    </w:p>
    <w:p w14:paraId="11309417" w14:textId="77777777" w:rsidR="00F47682" w:rsidRPr="00BC341C" w:rsidRDefault="00F47682" w:rsidP="00F47682">
      <w:pPr>
        <w:autoSpaceDE w:val="0"/>
        <w:autoSpaceDN w:val="0"/>
        <w:adjustRightInd w:val="0"/>
        <w:ind w:left="1440"/>
        <w:jc w:val="both"/>
        <w:rPr>
          <w:b/>
          <w:bCs/>
          <w:sz w:val="22"/>
          <w:szCs w:val="22"/>
          <w:u w:val="thick"/>
        </w:rPr>
      </w:pPr>
      <w:r w:rsidRPr="00BC341C">
        <w:rPr>
          <w:b/>
          <w:bCs/>
          <w:sz w:val="22"/>
          <w:szCs w:val="22"/>
          <w:u w:val="thick"/>
        </w:rPr>
        <w:t>VAWA Limitations</w:t>
      </w:r>
    </w:p>
    <w:p w14:paraId="0FAE00D6" w14:textId="77777777" w:rsidR="00F47682" w:rsidRPr="00BC341C" w:rsidRDefault="00F47682" w:rsidP="00F47682">
      <w:pPr>
        <w:autoSpaceDE w:val="0"/>
        <w:autoSpaceDN w:val="0"/>
        <w:adjustRightInd w:val="0"/>
        <w:ind w:left="1440"/>
        <w:jc w:val="both"/>
        <w:rPr>
          <w:bCs/>
          <w:sz w:val="22"/>
          <w:szCs w:val="22"/>
        </w:rPr>
      </w:pPr>
      <w:r w:rsidRPr="00BC341C">
        <w:rPr>
          <w:bCs/>
          <w:sz w:val="22"/>
          <w:szCs w:val="22"/>
        </w:rPr>
        <w:t>Nothing in this section limits the authority of either the IHCDA or the Landlord, when notified of a court order, to comply with a court order with respect to:</w:t>
      </w:r>
    </w:p>
    <w:p w14:paraId="2162DA5A" w14:textId="77777777" w:rsidR="00F47682" w:rsidRPr="00BC341C" w:rsidRDefault="00F47682" w:rsidP="00F47682">
      <w:pPr>
        <w:widowControl w:val="0"/>
        <w:ind w:left="634"/>
        <w:jc w:val="both"/>
        <w:rPr>
          <w:bCs/>
          <w:sz w:val="22"/>
          <w:szCs w:val="22"/>
        </w:rPr>
      </w:pPr>
    </w:p>
    <w:p w14:paraId="685F628B" w14:textId="77777777" w:rsidR="00F47682" w:rsidRPr="00BC341C" w:rsidRDefault="00F47682" w:rsidP="00F47682">
      <w:pPr>
        <w:widowControl w:val="0"/>
        <w:numPr>
          <w:ilvl w:val="0"/>
          <w:numId w:val="12"/>
        </w:numPr>
        <w:jc w:val="both"/>
        <w:rPr>
          <w:bCs/>
          <w:sz w:val="22"/>
          <w:szCs w:val="22"/>
        </w:rPr>
      </w:pPr>
      <w:r w:rsidRPr="00BC341C">
        <w:rPr>
          <w:bCs/>
          <w:sz w:val="22"/>
          <w:szCs w:val="22"/>
        </w:rPr>
        <w:t>The rights of access or control of property, including civil protection orders issued to protect a victim of domestic violence, dating violence, sexual assault, or stalking; or</w:t>
      </w:r>
    </w:p>
    <w:p w14:paraId="2E546303" w14:textId="77777777" w:rsidR="00F47682" w:rsidRPr="00BC341C" w:rsidRDefault="00F47682" w:rsidP="00F47682">
      <w:pPr>
        <w:widowControl w:val="0"/>
        <w:jc w:val="both"/>
        <w:rPr>
          <w:bCs/>
          <w:sz w:val="22"/>
          <w:szCs w:val="22"/>
        </w:rPr>
      </w:pPr>
    </w:p>
    <w:p w14:paraId="76672EDF" w14:textId="77777777" w:rsidR="00F47682" w:rsidRPr="00BC341C" w:rsidRDefault="00F47682" w:rsidP="00F47682">
      <w:pPr>
        <w:widowControl w:val="0"/>
        <w:numPr>
          <w:ilvl w:val="0"/>
          <w:numId w:val="12"/>
        </w:numPr>
        <w:jc w:val="both"/>
        <w:rPr>
          <w:bCs/>
          <w:sz w:val="22"/>
          <w:szCs w:val="22"/>
        </w:rPr>
      </w:pPr>
      <w:r w:rsidRPr="00BC341C">
        <w:rPr>
          <w:bCs/>
          <w:sz w:val="22"/>
          <w:szCs w:val="22"/>
        </w:rPr>
        <w:t>The distribution or possession of property among members of a household.  Nothing in this section limits any available authority of the Landlord to evict or terminate assistance to the Tenant for any violation not premised on an act of domestic violence, dating violence, sexual assault, or stalking that is in question against the Tenant or an affiliated individual of the Tenant. However, the Landlord must not subject the Tenant, who is or has been a victim of domestic violence, dating violence, sexual assault, or stalking, or is affiliated with an individual who is or has been a victim of domestic violence, dating violence, sexual assault or stalking, to a more demanding standard than other tenants in determining whether to evict or terminate assistance.</w:t>
      </w:r>
    </w:p>
    <w:p w14:paraId="6F7E1779" w14:textId="77777777" w:rsidR="00F47682" w:rsidRPr="00BC341C" w:rsidRDefault="00F47682" w:rsidP="00F47682">
      <w:pPr>
        <w:widowControl w:val="0"/>
        <w:ind w:left="634"/>
        <w:jc w:val="both"/>
        <w:rPr>
          <w:bCs/>
          <w:sz w:val="22"/>
          <w:szCs w:val="22"/>
        </w:rPr>
      </w:pPr>
    </w:p>
    <w:p w14:paraId="53575D8A" w14:textId="77777777" w:rsidR="00F47682" w:rsidRPr="00BC341C" w:rsidRDefault="00F47682" w:rsidP="00F47682">
      <w:pPr>
        <w:widowControl w:val="0"/>
        <w:numPr>
          <w:ilvl w:val="0"/>
          <w:numId w:val="12"/>
        </w:numPr>
        <w:jc w:val="both"/>
        <w:rPr>
          <w:bCs/>
          <w:sz w:val="22"/>
          <w:szCs w:val="22"/>
        </w:rPr>
      </w:pPr>
      <w:r w:rsidRPr="00BC341C">
        <w:rPr>
          <w:bCs/>
          <w:sz w:val="22"/>
          <w:szCs w:val="22"/>
        </w:rPr>
        <w:t>Nothing in this section limits the authority of the Landlord to terminate assistance to or evict the Tenant if the Landlord can demonstrate an actual and imminent threat to other tenants or those employed at or providing service to property would be present if that tenant or lawful occupant is not evicted or terminated from assistance. In this context, words, gestures, actions, or other indicators will be considered an “actual and imminent threat” if they meet the standards provided in the definition of “actual and imminent threat” in 24 CFR 5.2003.</w:t>
      </w:r>
    </w:p>
    <w:p w14:paraId="59AC5637" w14:textId="77777777" w:rsidR="00F47682" w:rsidRPr="00BC341C" w:rsidRDefault="00F47682" w:rsidP="00F47682">
      <w:pPr>
        <w:widowControl w:val="0"/>
        <w:ind w:left="634"/>
        <w:jc w:val="both"/>
        <w:rPr>
          <w:bCs/>
          <w:sz w:val="22"/>
          <w:szCs w:val="22"/>
        </w:rPr>
      </w:pPr>
    </w:p>
    <w:p w14:paraId="43746914" w14:textId="77777777" w:rsidR="00F47682" w:rsidRPr="00BC341C" w:rsidRDefault="00F47682" w:rsidP="00F47682">
      <w:pPr>
        <w:widowControl w:val="0"/>
        <w:numPr>
          <w:ilvl w:val="0"/>
          <w:numId w:val="12"/>
        </w:numPr>
        <w:jc w:val="both"/>
        <w:rPr>
          <w:bCs/>
          <w:sz w:val="22"/>
          <w:szCs w:val="22"/>
        </w:rPr>
      </w:pPr>
      <w:r w:rsidRPr="00BC341C">
        <w:rPr>
          <w:bCs/>
          <w:sz w:val="22"/>
          <w:szCs w:val="22"/>
        </w:rPr>
        <w:t>Any eviction or termination of assistance, as provided in subparagraph(3) of this section should be utilized by the Landlord only when there are no other actions that could be taken to reduce or eliminate the threat, including, but not limited to, transferring the victim to a different unit, barring the perpetrator from the property, contacting law enforcement to increase police presence or develop other plans to keep the property safe, or seeking other legal remedies to prevent the perpetrator from acting on a threat. Restrictions predicated on public safety cannot be based on stereotypes, but must be tailored to particularized concerns about individual residents.</w:t>
      </w:r>
    </w:p>
    <w:p w14:paraId="63EFE9B9" w14:textId="77777777" w:rsidR="00F47682" w:rsidRPr="00BC341C" w:rsidRDefault="00F47682" w:rsidP="00F47682">
      <w:pPr>
        <w:widowControl w:val="0"/>
        <w:ind w:left="1440"/>
        <w:jc w:val="both"/>
        <w:rPr>
          <w:bCs/>
          <w:sz w:val="22"/>
          <w:szCs w:val="22"/>
        </w:rPr>
      </w:pPr>
    </w:p>
    <w:p w14:paraId="05E646A9" w14:textId="4C03513F" w:rsidR="00F47682" w:rsidRPr="00BC341C" w:rsidRDefault="00F47682" w:rsidP="00F47682">
      <w:pPr>
        <w:pStyle w:val="BodyTextIndent"/>
        <w:numPr>
          <w:ilvl w:val="0"/>
          <w:numId w:val="7"/>
        </w:numPr>
        <w:jc w:val="both"/>
        <w:rPr>
          <w:sz w:val="22"/>
          <w:szCs w:val="22"/>
        </w:rPr>
      </w:pPr>
      <w:r w:rsidRPr="00BC341C">
        <w:rPr>
          <w:b/>
          <w:bCs/>
          <w:sz w:val="22"/>
          <w:szCs w:val="22"/>
          <w:u w:val="single"/>
        </w:rPr>
        <w:t>Termination of Tenancy</w:t>
      </w:r>
      <w:r w:rsidRPr="00BC341C">
        <w:rPr>
          <w:b/>
          <w:bCs/>
          <w:sz w:val="22"/>
          <w:szCs w:val="22"/>
        </w:rPr>
        <w:t xml:space="preserve">:  </w:t>
      </w:r>
      <w:r w:rsidRPr="00BC341C">
        <w:rPr>
          <w:sz w:val="22"/>
          <w:szCs w:val="22"/>
        </w:rPr>
        <w:t xml:space="preserve">The Landlord may not terminate the tenancy or refuse to renew the lease of a tenant of rental housing assisted with </w:t>
      </w:r>
      <w:r w:rsidR="00154D62">
        <w:rPr>
          <w:sz w:val="22"/>
          <w:szCs w:val="22"/>
        </w:rPr>
        <w:t>CS Housing Program</w:t>
      </w:r>
      <w:r w:rsidRPr="00932019">
        <w:rPr>
          <w:sz w:val="22"/>
          <w:szCs w:val="22"/>
        </w:rPr>
        <w:t xml:space="preserve"> funds, except for serious or repeated violation </w:t>
      </w:r>
      <w:r w:rsidRPr="00932019">
        <w:rPr>
          <w:sz w:val="22"/>
          <w:szCs w:val="22"/>
        </w:rPr>
        <w:lastRenderedPageBreak/>
        <w:t>of the terms and conditions of the lease; for violation of applicable Federal, State, or local law; or for other good cause. Good cause does not include an increase in the tenant's income. To terminate or refuse to renew tenancy, the Landlord must serve written notice upon the tenant specifying the grounds for the action and providing a specific period for vacating that is consistent with State or local law.</w:t>
      </w:r>
      <w:r w:rsidRPr="00BC341C">
        <w:rPr>
          <w:sz w:val="22"/>
          <w:szCs w:val="22"/>
        </w:rPr>
        <w:t xml:space="preserve"> </w:t>
      </w:r>
    </w:p>
    <w:p w14:paraId="6E317CCF" w14:textId="77777777" w:rsidR="00F47682" w:rsidRPr="00BC341C" w:rsidRDefault="00F47682" w:rsidP="00F47682">
      <w:pPr>
        <w:pStyle w:val="BodyTextIndent"/>
        <w:ind w:left="360" w:hanging="360"/>
        <w:jc w:val="both"/>
        <w:rPr>
          <w:sz w:val="22"/>
          <w:szCs w:val="22"/>
        </w:rPr>
      </w:pPr>
    </w:p>
    <w:p w14:paraId="7B8E12F9" w14:textId="77777777" w:rsidR="00F47682" w:rsidRPr="008B6CB6" w:rsidRDefault="00F47682" w:rsidP="00F47682">
      <w:pPr>
        <w:pStyle w:val="BodyTextIndent"/>
        <w:numPr>
          <w:ilvl w:val="0"/>
          <w:numId w:val="7"/>
        </w:numPr>
        <w:jc w:val="both"/>
        <w:rPr>
          <w:sz w:val="22"/>
          <w:szCs w:val="22"/>
        </w:rPr>
      </w:pPr>
      <w:r w:rsidRPr="00703E1E">
        <w:rPr>
          <w:b/>
          <w:bCs/>
          <w:sz w:val="22"/>
          <w:szCs w:val="22"/>
          <w:u w:val="single"/>
        </w:rPr>
        <w:t>Non-discrimination</w:t>
      </w:r>
      <w:r w:rsidRPr="00703E1E">
        <w:rPr>
          <w:b/>
          <w:bCs/>
          <w:sz w:val="22"/>
          <w:szCs w:val="22"/>
        </w:rPr>
        <w:t xml:space="preserve">:  </w:t>
      </w:r>
      <w:r w:rsidRPr="008B6CB6">
        <w:rPr>
          <w:sz w:val="22"/>
          <w:szCs w:val="22"/>
        </w:rPr>
        <w:t xml:space="preserve">The Landlord shall not discriminate against the Tenant in the provision of services, or in any other manner, on the grounds of race, color, </w:t>
      </w:r>
      <w:r w:rsidR="005D319F">
        <w:rPr>
          <w:sz w:val="22"/>
          <w:szCs w:val="22"/>
        </w:rPr>
        <w:t xml:space="preserve">national origin, </w:t>
      </w:r>
      <w:r w:rsidR="005E42C5">
        <w:rPr>
          <w:sz w:val="22"/>
          <w:szCs w:val="22"/>
        </w:rPr>
        <w:t xml:space="preserve">ancestry, </w:t>
      </w:r>
      <w:r w:rsidRPr="008B6CB6">
        <w:rPr>
          <w:sz w:val="22"/>
          <w:szCs w:val="22"/>
        </w:rPr>
        <w:t xml:space="preserve">religion, sex, </w:t>
      </w:r>
      <w:r w:rsidR="005E42C5">
        <w:rPr>
          <w:sz w:val="22"/>
          <w:szCs w:val="22"/>
        </w:rPr>
        <w:t xml:space="preserve">sexual orientation, gender identity, </w:t>
      </w:r>
      <w:r w:rsidR="005D319F">
        <w:rPr>
          <w:sz w:val="22"/>
          <w:szCs w:val="22"/>
        </w:rPr>
        <w:t>disability</w:t>
      </w:r>
      <w:r w:rsidRPr="008B6CB6">
        <w:rPr>
          <w:sz w:val="22"/>
          <w:szCs w:val="22"/>
        </w:rPr>
        <w:t>, origin, or familial status.</w:t>
      </w:r>
    </w:p>
    <w:p w14:paraId="147ACB61" w14:textId="77777777" w:rsidR="00F47682" w:rsidRPr="00932019" w:rsidRDefault="00F47682" w:rsidP="00F47682">
      <w:pPr>
        <w:pStyle w:val="BodyTextIndent"/>
        <w:ind w:left="720"/>
        <w:jc w:val="both"/>
        <w:rPr>
          <w:sz w:val="22"/>
          <w:szCs w:val="22"/>
        </w:rPr>
      </w:pPr>
    </w:p>
    <w:p w14:paraId="45D8F186" w14:textId="77777777" w:rsidR="00F47682" w:rsidRPr="00932019" w:rsidRDefault="00F47682" w:rsidP="00F47682">
      <w:pPr>
        <w:pStyle w:val="BodyTextIndent"/>
        <w:numPr>
          <w:ilvl w:val="0"/>
          <w:numId w:val="7"/>
        </w:numPr>
        <w:jc w:val="both"/>
        <w:rPr>
          <w:sz w:val="22"/>
          <w:szCs w:val="22"/>
        </w:rPr>
      </w:pPr>
      <w:r w:rsidRPr="00932019">
        <w:rPr>
          <w:b/>
          <w:bCs/>
          <w:sz w:val="22"/>
          <w:szCs w:val="22"/>
          <w:u w:val="single"/>
        </w:rPr>
        <w:t>Fraud</w:t>
      </w:r>
      <w:r w:rsidRPr="00932019">
        <w:rPr>
          <w:b/>
          <w:bCs/>
          <w:sz w:val="22"/>
          <w:szCs w:val="22"/>
        </w:rPr>
        <w:t>:</w:t>
      </w:r>
      <w:r w:rsidRPr="00932019">
        <w:rPr>
          <w:bCs/>
          <w:sz w:val="22"/>
          <w:szCs w:val="22"/>
        </w:rPr>
        <w:t xml:space="preserve">  </w:t>
      </w:r>
      <w:r w:rsidRPr="00932019">
        <w:rPr>
          <w:sz w:val="22"/>
          <w:szCs w:val="22"/>
        </w:rPr>
        <w:t xml:space="preserve">WARNING:  18 U.S.C. 1001 provides, among other things, that whoever knowingly and willingly makes or uses a document or writing containing any false, fictitious, or fraudulent statement or entry, in any matter within the jurisdiction of any department or agency of the United States shall be fined not more than $10,000 or imprisoned for not more than five (5) years or both.  </w:t>
      </w:r>
    </w:p>
    <w:p w14:paraId="2EB67EBE" w14:textId="77777777" w:rsidR="00F47682" w:rsidRDefault="00F47682" w:rsidP="00F47682">
      <w:pPr>
        <w:pStyle w:val="BodyTextIndent"/>
        <w:ind w:left="360"/>
        <w:jc w:val="both"/>
        <w:rPr>
          <w:b/>
          <w:bCs/>
          <w:sz w:val="22"/>
        </w:rPr>
      </w:pPr>
    </w:p>
    <w:p w14:paraId="2A29096E" w14:textId="77777777" w:rsidR="005336A0" w:rsidRPr="004A1055" w:rsidRDefault="005336A0" w:rsidP="005336A0">
      <w:pPr>
        <w:pStyle w:val="BodyTextIndent"/>
        <w:ind w:left="0"/>
        <w:jc w:val="both"/>
        <w:rPr>
          <w:rFonts w:ascii="Arial" w:hAnsi="Arial" w:cs="Arial"/>
          <w:b/>
          <w:bCs/>
          <w:sz w:val="20"/>
          <w:szCs w:val="20"/>
          <w:u w:val="single"/>
        </w:rPr>
      </w:pPr>
      <w:r w:rsidRPr="004A1055">
        <w:rPr>
          <w:rFonts w:ascii="Arial" w:hAnsi="Arial" w:cs="Arial"/>
          <w:b/>
          <w:bCs/>
          <w:sz w:val="20"/>
          <w:szCs w:val="20"/>
        </w:rPr>
        <w:t>Tenant Name (s):</w:t>
      </w:r>
      <w:r w:rsidRPr="004A1055">
        <w:rPr>
          <w:rFonts w:ascii="Arial" w:hAnsi="Arial" w:cs="Arial"/>
          <w:b/>
          <w:bCs/>
          <w:sz w:val="20"/>
          <w:szCs w:val="20"/>
        </w:rPr>
        <w:tab/>
      </w:r>
      <w:r w:rsidRPr="004A1055">
        <w:rPr>
          <w:rFonts w:ascii="Arial" w:hAnsi="Arial" w:cs="Arial"/>
          <w:b/>
          <w:bCs/>
          <w:sz w:val="20"/>
          <w:szCs w:val="20"/>
        </w:rPr>
        <w:tab/>
      </w:r>
      <w:r w:rsidRPr="004A1055">
        <w:rPr>
          <w:rFonts w:ascii="Arial" w:hAnsi="Arial" w:cs="Arial"/>
          <w:b/>
          <w:bCs/>
          <w:sz w:val="20"/>
          <w:szCs w:val="20"/>
        </w:rPr>
        <w:tab/>
      </w:r>
      <w:r w:rsidRPr="004A1055">
        <w:rPr>
          <w:rFonts w:ascii="Arial" w:hAnsi="Arial" w:cs="Arial"/>
          <w:b/>
          <w:bCs/>
          <w:sz w:val="20"/>
          <w:szCs w:val="20"/>
        </w:rPr>
        <w:tab/>
      </w:r>
      <w:r w:rsidRPr="004A1055">
        <w:rPr>
          <w:rFonts w:ascii="Arial" w:hAnsi="Arial" w:cs="Arial"/>
          <w:b/>
          <w:bCs/>
          <w:sz w:val="20"/>
          <w:szCs w:val="20"/>
        </w:rPr>
        <w:tab/>
      </w:r>
      <w:r w:rsidRPr="004A1055">
        <w:rPr>
          <w:rFonts w:ascii="Arial" w:hAnsi="Arial" w:cs="Arial"/>
          <w:b/>
          <w:bCs/>
          <w:sz w:val="20"/>
          <w:szCs w:val="20"/>
        </w:rPr>
        <w:tab/>
      </w:r>
    </w:p>
    <w:p w14:paraId="035B829A" w14:textId="77777777" w:rsidR="005336A0" w:rsidRPr="004A1055" w:rsidRDefault="005336A0" w:rsidP="005336A0">
      <w:pPr>
        <w:pStyle w:val="BodyTextIndent"/>
        <w:ind w:left="360"/>
        <w:jc w:val="both"/>
        <w:rPr>
          <w:rFonts w:ascii="Arial" w:hAnsi="Arial" w:cs="Arial"/>
          <w:b/>
          <w:bCs/>
          <w:sz w:val="20"/>
          <w:szCs w:val="20"/>
        </w:rPr>
      </w:pPr>
    </w:p>
    <w:p w14:paraId="68AE05EA" w14:textId="77777777" w:rsidR="005336A0" w:rsidRPr="004A1055" w:rsidRDefault="005336A0" w:rsidP="005336A0">
      <w:pPr>
        <w:tabs>
          <w:tab w:val="left" w:pos="2430"/>
          <w:tab w:val="left" w:pos="3150"/>
          <w:tab w:val="left" w:pos="4860"/>
          <w:tab w:val="left" w:pos="5580"/>
          <w:tab w:val="left" w:pos="8460"/>
          <w:tab w:val="left" w:pos="9180"/>
          <w:tab w:val="left" w:pos="10530"/>
        </w:tabs>
        <w:overflowPunct w:val="0"/>
        <w:autoSpaceDE w:val="0"/>
        <w:autoSpaceDN w:val="0"/>
        <w:adjustRightInd w:val="0"/>
        <w:ind w:right="666"/>
        <w:textAlignment w:val="baseline"/>
        <w:rPr>
          <w:rFonts w:ascii="Arial" w:hAnsi="Arial" w:cs="Arial"/>
          <w:sz w:val="20"/>
          <w:szCs w:val="20"/>
        </w:rPr>
      </w:pPr>
      <w:r w:rsidRPr="004A1055">
        <w:rPr>
          <w:rFonts w:ascii="Arial" w:hAnsi="Arial" w:cs="Arial"/>
          <w:b/>
          <w:bCs/>
          <w:sz w:val="20"/>
          <w:szCs w:val="20"/>
          <w:u w:val="single"/>
        </w:rPr>
        <w:fldChar w:fldCharType="begin">
          <w:ffData>
            <w:name w:val="Text1"/>
            <w:enabled/>
            <w:calcOnExit w:val="0"/>
            <w:textInput/>
          </w:ffData>
        </w:fldChar>
      </w:r>
      <w:r w:rsidRPr="004A1055">
        <w:rPr>
          <w:rFonts w:ascii="Arial" w:hAnsi="Arial" w:cs="Arial"/>
          <w:b/>
          <w:bCs/>
          <w:sz w:val="20"/>
          <w:szCs w:val="20"/>
          <w:u w:val="single"/>
        </w:rPr>
        <w:instrText xml:space="preserve"> FORMTEXT </w:instrText>
      </w:r>
      <w:r w:rsidRPr="004A1055">
        <w:rPr>
          <w:rFonts w:ascii="Arial" w:hAnsi="Arial" w:cs="Arial"/>
          <w:b/>
          <w:bCs/>
          <w:sz w:val="20"/>
          <w:szCs w:val="20"/>
          <w:u w:val="single"/>
        </w:rPr>
      </w:r>
      <w:r w:rsidRPr="004A1055">
        <w:rPr>
          <w:rFonts w:ascii="Arial" w:hAnsi="Arial" w:cs="Arial"/>
          <w:b/>
          <w:bCs/>
          <w:sz w:val="20"/>
          <w:szCs w:val="20"/>
          <w:u w:val="single"/>
        </w:rPr>
        <w:fldChar w:fldCharType="separate"/>
      </w:r>
      <w:r w:rsidRPr="004A1055">
        <w:rPr>
          <w:rFonts w:ascii="Arial" w:hAnsi="Arial" w:cs="Arial"/>
          <w:b/>
          <w:bCs/>
          <w:noProof/>
          <w:sz w:val="20"/>
          <w:szCs w:val="20"/>
          <w:u w:val="single"/>
        </w:rPr>
        <w:t> </w:t>
      </w:r>
      <w:r w:rsidRPr="004A1055">
        <w:rPr>
          <w:rFonts w:ascii="Arial" w:hAnsi="Arial" w:cs="Arial"/>
          <w:b/>
          <w:bCs/>
          <w:noProof/>
          <w:sz w:val="20"/>
          <w:szCs w:val="20"/>
          <w:u w:val="single"/>
        </w:rPr>
        <w:t> </w:t>
      </w:r>
      <w:r w:rsidRPr="004A1055">
        <w:rPr>
          <w:rFonts w:ascii="Arial" w:hAnsi="Arial" w:cs="Arial"/>
          <w:b/>
          <w:bCs/>
          <w:noProof/>
          <w:sz w:val="20"/>
          <w:szCs w:val="20"/>
          <w:u w:val="single"/>
        </w:rPr>
        <w:t> </w:t>
      </w:r>
      <w:r w:rsidRPr="004A1055">
        <w:rPr>
          <w:rFonts w:ascii="Arial" w:hAnsi="Arial" w:cs="Arial"/>
          <w:b/>
          <w:bCs/>
          <w:noProof/>
          <w:sz w:val="20"/>
          <w:szCs w:val="20"/>
          <w:u w:val="single"/>
        </w:rPr>
        <w:t> </w:t>
      </w:r>
      <w:r w:rsidRPr="004A1055">
        <w:rPr>
          <w:rFonts w:ascii="Arial" w:hAnsi="Arial" w:cs="Arial"/>
          <w:b/>
          <w:bCs/>
          <w:noProof/>
          <w:sz w:val="20"/>
          <w:szCs w:val="20"/>
          <w:u w:val="single"/>
        </w:rPr>
        <w:t> </w:t>
      </w:r>
      <w:r w:rsidRPr="004A1055">
        <w:rPr>
          <w:rFonts w:ascii="Arial" w:hAnsi="Arial" w:cs="Arial"/>
          <w:b/>
          <w:bCs/>
          <w:sz w:val="20"/>
          <w:szCs w:val="20"/>
          <w:u w:val="single"/>
        </w:rPr>
        <w:fldChar w:fldCharType="end"/>
      </w:r>
      <w:r w:rsidRPr="004A1055">
        <w:rPr>
          <w:rFonts w:ascii="Arial" w:hAnsi="Arial" w:cs="Arial"/>
          <w:sz w:val="20"/>
          <w:szCs w:val="20"/>
          <w:u w:val="single"/>
        </w:rPr>
        <w:tab/>
      </w:r>
      <w:r w:rsidRPr="004A1055">
        <w:rPr>
          <w:rFonts w:ascii="Arial" w:hAnsi="Arial" w:cs="Arial"/>
          <w:sz w:val="20"/>
          <w:szCs w:val="20"/>
        </w:rPr>
        <w:tab/>
      </w:r>
      <w:r w:rsidRPr="004A1055">
        <w:rPr>
          <w:rFonts w:ascii="Arial" w:hAnsi="Arial" w:cs="Arial"/>
          <w:sz w:val="20"/>
          <w:szCs w:val="20"/>
          <w:u w:val="single"/>
        </w:rPr>
        <w:tab/>
      </w:r>
      <w:r w:rsidRPr="004A1055">
        <w:rPr>
          <w:rFonts w:ascii="Arial" w:hAnsi="Arial" w:cs="Arial"/>
          <w:sz w:val="20"/>
          <w:szCs w:val="20"/>
        </w:rPr>
        <w:tab/>
        <w:t>______________</w:t>
      </w:r>
    </w:p>
    <w:p w14:paraId="7725D625" w14:textId="77777777" w:rsidR="005336A0" w:rsidRPr="004A1055" w:rsidRDefault="005336A0" w:rsidP="005336A0">
      <w:pPr>
        <w:tabs>
          <w:tab w:val="left" w:pos="2610"/>
          <w:tab w:val="left" w:pos="3150"/>
          <w:tab w:val="left" w:pos="4860"/>
          <w:tab w:val="left" w:pos="5580"/>
          <w:tab w:val="left" w:pos="8460"/>
          <w:tab w:val="left" w:pos="9180"/>
          <w:tab w:val="left" w:pos="10530"/>
        </w:tabs>
        <w:overflowPunct w:val="0"/>
        <w:autoSpaceDE w:val="0"/>
        <w:autoSpaceDN w:val="0"/>
        <w:adjustRightInd w:val="0"/>
        <w:ind w:right="666"/>
        <w:textAlignment w:val="baseline"/>
        <w:rPr>
          <w:rFonts w:ascii="Arial" w:hAnsi="Arial" w:cs="Arial"/>
          <w:sz w:val="20"/>
          <w:szCs w:val="20"/>
        </w:rPr>
      </w:pPr>
      <w:r w:rsidRPr="004A1055">
        <w:rPr>
          <w:rFonts w:ascii="Arial" w:hAnsi="Arial" w:cs="Arial"/>
          <w:sz w:val="20"/>
          <w:szCs w:val="20"/>
        </w:rPr>
        <w:t>Printed or Typed Name</w:t>
      </w:r>
      <w:r w:rsidRPr="004A1055">
        <w:rPr>
          <w:rFonts w:ascii="Arial" w:hAnsi="Arial" w:cs="Arial"/>
          <w:sz w:val="20"/>
          <w:szCs w:val="20"/>
        </w:rPr>
        <w:tab/>
      </w:r>
      <w:r w:rsidRPr="004A1055">
        <w:rPr>
          <w:rFonts w:ascii="Arial" w:hAnsi="Arial" w:cs="Arial"/>
          <w:i/>
          <w:sz w:val="20"/>
          <w:szCs w:val="20"/>
        </w:rPr>
        <w:tab/>
        <w:t>Tenant’s Signature</w:t>
      </w:r>
      <w:r w:rsidRPr="004A1055">
        <w:rPr>
          <w:rFonts w:ascii="Arial" w:hAnsi="Arial" w:cs="Arial"/>
          <w:i/>
          <w:sz w:val="20"/>
          <w:szCs w:val="20"/>
        </w:rPr>
        <w:tab/>
      </w:r>
      <w:r w:rsidRPr="004A1055">
        <w:rPr>
          <w:rFonts w:ascii="Arial" w:hAnsi="Arial" w:cs="Arial"/>
          <w:i/>
          <w:sz w:val="20"/>
          <w:szCs w:val="20"/>
        </w:rPr>
        <w:tab/>
        <w:t>Date</w:t>
      </w:r>
    </w:p>
    <w:p w14:paraId="0195381D" w14:textId="77777777" w:rsidR="005336A0" w:rsidRPr="004A1055" w:rsidRDefault="005336A0" w:rsidP="005336A0">
      <w:pPr>
        <w:tabs>
          <w:tab w:val="left" w:pos="2430"/>
          <w:tab w:val="left" w:pos="3150"/>
          <w:tab w:val="left" w:pos="4860"/>
          <w:tab w:val="left" w:pos="5580"/>
          <w:tab w:val="left" w:pos="8460"/>
          <w:tab w:val="left" w:pos="9180"/>
          <w:tab w:val="left" w:pos="10530"/>
        </w:tabs>
        <w:overflowPunct w:val="0"/>
        <w:autoSpaceDE w:val="0"/>
        <w:autoSpaceDN w:val="0"/>
        <w:adjustRightInd w:val="0"/>
        <w:ind w:right="666"/>
        <w:textAlignment w:val="baseline"/>
        <w:rPr>
          <w:rFonts w:ascii="Arial" w:hAnsi="Arial" w:cs="Arial"/>
          <w:sz w:val="20"/>
          <w:szCs w:val="20"/>
          <w:u w:val="single"/>
        </w:rPr>
      </w:pPr>
    </w:p>
    <w:p w14:paraId="54966EF3" w14:textId="77777777" w:rsidR="005336A0" w:rsidRPr="004A1055" w:rsidRDefault="005336A0" w:rsidP="005336A0">
      <w:pPr>
        <w:tabs>
          <w:tab w:val="left" w:pos="2430"/>
          <w:tab w:val="left" w:pos="3150"/>
          <w:tab w:val="left" w:pos="4860"/>
          <w:tab w:val="left" w:pos="5580"/>
          <w:tab w:val="left" w:pos="8460"/>
          <w:tab w:val="left" w:pos="9180"/>
          <w:tab w:val="left" w:pos="10530"/>
        </w:tabs>
        <w:overflowPunct w:val="0"/>
        <w:autoSpaceDE w:val="0"/>
        <w:autoSpaceDN w:val="0"/>
        <w:adjustRightInd w:val="0"/>
        <w:ind w:right="666"/>
        <w:textAlignment w:val="baseline"/>
        <w:rPr>
          <w:rFonts w:ascii="Arial" w:hAnsi="Arial" w:cs="Arial"/>
          <w:sz w:val="20"/>
          <w:szCs w:val="20"/>
        </w:rPr>
      </w:pPr>
      <w:r w:rsidRPr="004A1055">
        <w:rPr>
          <w:rFonts w:ascii="Arial" w:hAnsi="Arial" w:cs="Arial"/>
          <w:b/>
          <w:bCs/>
          <w:sz w:val="20"/>
          <w:szCs w:val="20"/>
          <w:u w:val="single"/>
        </w:rPr>
        <w:fldChar w:fldCharType="begin">
          <w:ffData>
            <w:name w:val="Text1"/>
            <w:enabled/>
            <w:calcOnExit w:val="0"/>
            <w:textInput/>
          </w:ffData>
        </w:fldChar>
      </w:r>
      <w:r w:rsidRPr="004A1055">
        <w:rPr>
          <w:rFonts w:ascii="Arial" w:hAnsi="Arial" w:cs="Arial"/>
          <w:b/>
          <w:bCs/>
          <w:sz w:val="20"/>
          <w:szCs w:val="20"/>
          <w:u w:val="single"/>
        </w:rPr>
        <w:instrText xml:space="preserve"> FORMTEXT </w:instrText>
      </w:r>
      <w:r w:rsidRPr="004A1055">
        <w:rPr>
          <w:rFonts w:ascii="Arial" w:hAnsi="Arial" w:cs="Arial"/>
          <w:b/>
          <w:bCs/>
          <w:sz w:val="20"/>
          <w:szCs w:val="20"/>
          <w:u w:val="single"/>
        </w:rPr>
      </w:r>
      <w:r w:rsidRPr="004A1055">
        <w:rPr>
          <w:rFonts w:ascii="Arial" w:hAnsi="Arial" w:cs="Arial"/>
          <w:b/>
          <w:bCs/>
          <w:sz w:val="20"/>
          <w:szCs w:val="20"/>
          <w:u w:val="single"/>
        </w:rPr>
        <w:fldChar w:fldCharType="separate"/>
      </w:r>
      <w:r w:rsidRPr="004A1055">
        <w:rPr>
          <w:rFonts w:ascii="Arial" w:hAnsi="Arial" w:cs="Arial"/>
          <w:b/>
          <w:bCs/>
          <w:noProof/>
          <w:sz w:val="20"/>
          <w:szCs w:val="20"/>
          <w:u w:val="single"/>
        </w:rPr>
        <w:t> </w:t>
      </w:r>
      <w:r w:rsidRPr="004A1055">
        <w:rPr>
          <w:rFonts w:ascii="Arial" w:hAnsi="Arial" w:cs="Arial"/>
          <w:b/>
          <w:bCs/>
          <w:noProof/>
          <w:sz w:val="20"/>
          <w:szCs w:val="20"/>
          <w:u w:val="single"/>
        </w:rPr>
        <w:t> </w:t>
      </w:r>
      <w:r w:rsidRPr="004A1055">
        <w:rPr>
          <w:rFonts w:ascii="Arial" w:hAnsi="Arial" w:cs="Arial"/>
          <w:b/>
          <w:bCs/>
          <w:noProof/>
          <w:sz w:val="20"/>
          <w:szCs w:val="20"/>
          <w:u w:val="single"/>
        </w:rPr>
        <w:t> </w:t>
      </w:r>
      <w:r w:rsidRPr="004A1055">
        <w:rPr>
          <w:rFonts w:ascii="Arial" w:hAnsi="Arial" w:cs="Arial"/>
          <w:b/>
          <w:bCs/>
          <w:noProof/>
          <w:sz w:val="20"/>
          <w:szCs w:val="20"/>
          <w:u w:val="single"/>
        </w:rPr>
        <w:t> </w:t>
      </w:r>
      <w:r w:rsidRPr="004A1055">
        <w:rPr>
          <w:rFonts w:ascii="Arial" w:hAnsi="Arial" w:cs="Arial"/>
          <w:b/>
          <w:bCs/>
          <w:noProof/>
          <w:sz w:val="20"/>
          <w:szCs w:val="20"/>
          <w:u w:val="single"/>
        </w:rPr>
        <w:t> </w:t>
      </w:r>
      <w:r w:rsidRPr="004A1055">
        <w:rPr>
          <w:rFonts w:ascii="Arial" w:hAnsi="Arial" w:cs="Arial"/>
          <w:b/>
          <w:bCs/>
          <w:sz w:val="20"/>
          <w:szCs w:val="20"/>
          <w:u w:val="single"/>
        </w:rPr>
        <w:fldChar w:fldCharType="end"/>
      </w:r>
      <w:r w:rsidRPr="004A1055">
        <w:rPr>
          <w:rFonts w:ascii="Arial" w:hAnsi="Arial" w:cs="Arial"/>
          <w:sz w:val="20"/>
          <w:szCs w:val="20"/>
          <w:u w:val="single"/>
        </w:rPr>
        <w:tab/>
      </w:r>
      <w:r w:rsidRPr="004A1055">
        <w:rPr>
          <w:rFonts w:ascii="Arial" w:hAnsi="Arial" w:cs="Arial"/>
          <w:sz w:val="20"/>
          <w:szCs w:val="20"/>
        </w:rPr>
        <w:tab/>
      </w:r>
      <w:r w:rsidRPr="004A1055">
        <w:rPr>
          <w:rFonts w:ascii="Arial" w:hAnsi="Arial" w:cs="Arial"/>
          <w:sz w:val="20"/>
          <w:szCs w:val="20"/>
          <w:u w:val="single"/>
        </w:rPr>
        <w:tab/>
      </w:r>
      <w:r w:rsidRPr="004A1055">
        <w:rPr>
          <w:rFonts w:ascii="Arial" w:hAnsi="Arial" w:cs="Arial"/>
          <w:sz w:val="20"/>
          <w:szCs w:val="20"/>
        </w:rPr>
        <w:tab/>
        <w:t>______________</w:t>
      </w:r>
    </w:p>
    <w:p w14:paraId="2A2B45E2" w14:textId="77777777" w:rsidR="005336A0" w:rsidRPr="004A1055" w:rsidRDefault="005336A0" w:rsidP="005336A0">
      <w:pPr>
        <w:tabs>
          <w:tab w:val="left" w:pos="2610"/>
          <w:tab w:val="left" w:pos="3150"/>
          <w:tab w:val="left" w:pos="4860"/>
          <w:tab w:val="left" w:pos="5580"/>
          <w:tab w:val="left" w:pos="8460"/>
          <w:tab w:val="left" w:pos="9180"/>
          <w:tab w:val="left" w:pos="10530"/>
        </w:tabs>
        <w:overflowPunct w:val="0"/>
        <w:autoSpaceDE w:val="0"/>
        <w:autoSpaceDN w:val="0"/>
        <w:adjustRightInd w:val="0"/>
        <w:ind w:right="666"/>
        <w:textAlignment w:val="baseline"/>
        <w:rPr>
          <w:rFonts w:ascii="Arial" w:hAnsi="Arial" w:cs="Arial"/>
          <w:sz w:val="20"/>
          <w:szCs w:val="20"/>
        </w:rPr>
      </w:pPr>
      <w:r w:rsidRPr="004A1055">
        <w:rPr>
          <w:rFonts w:ascii="Arial" w:hAnsi="Arial" w:cs="Arial"/>
          <w:sz w:val="20"/>
          <w:szCs w:val="20"/>
        </w:rPr>
        <w:t>Printed or Typed Name</w:t>
      </w:r>
      <w:r w:rsidRPr="004A1055">
        <w:rPr>
          <w:rFonts w:ascii="Arial" w:hAnsi="Arial" w:cs="Arial"/>
          <w:sz w:val="20"/>
          <w:szCs w:val="20"/>
        </w:rPr>
        <w:tab/>
      </w:r>
      <w:r w:rsidRPr="004A1055">
        <w:rPr>
          <w:rFonts w:ascii="Arial" w:hAnsi="Arial" w:cs="Arial"/>
          <w:i/>
          <w:sz w:val="20"/>
          <w:szCs w:val="20"/>
        </w:rPr>
        <w:tab/>
        <w:t>Tenant’s Signature</w:t>
      </w:r>
      <w:r w:rsidRPr="004A1055">
        <w:rPr>
          <w:rFonts w:ascii="Arial" w:hAnsi="Arial" w:cs="Arial"/>
          <w:i/>
          <w:sz w:val="20"/>
          <w:szCs w:val="20"/>
        </w:rPr>
        <w:tab/>
      </w:r>
      <w:r w:rsidRPr="004A1055">
        <w:rPr>
          <w:rFonts w:ascii="Arial" w:hAnsi="Arial" w:cs="Arial"/>
          <w:i/>
          <w:sz w:val="20"/>
          <w:szCs w:val="20"/>
        </w:rPr>
        <w:tab/>
        <w:t>Date</w:t>
      </w:r>
    </w:p>
    <w:p w14:paraId="5924B9BB" w14:textId="77777777" w:rsidR="005336A0" w:rsidRPr="004A1055" w:rsidRDefault="005336A0" w:rsidP="005336A0">
      <w:pPr>
        <w:tabs>
          <w:tab w:val="left" w:pos="2610"/>
          <w:tab w:val="left" w:pos="3150"/>
          <w:tab w:val="left" w:pos="4860"/>
          <w:tab w:val="left" w:pos="5580"/>
          <w:tab w:val="left" w:pos="8460"/>
          <w:tab w:val="left" w:pos="9180"/>
          <w:tab w:val="left" w:pos="10530"/>
        </w:tabs>
        <w:overflowPunct w:val="0"/>
        <w:autoSpaceDE w:val="0"/>
        <w:autoSpaceDN w:val="0"/>
        <w:adjustRightInd w:val="0"/>
        <w:ind w:right="666"/>
        <w:textAlignment w:val="baseline"/>
        <w:rPr>
          <w:rFonts w:ascii="Arial" w:hAnsi="Arial" w:cs="Arial"/>
          <w:i/>
          <w:sz w:val="20"/>
          <w:szCs w:val="20"/>
        </w:rPr>
      </w:pPr>
    </w:p>
    <w:p w14:paraId="70F61179" w14:textId="77777777" w:rsidR="005336A0" w:rsidRPr="004A1055" w:rsidRDefault="005336A0" w:rsidP="005336A0">
      <w:pPr>
        <w:tabs>
          <w:tab w:val="left" w:pos="2430"/>
          <w:tab w:val="left" w:pos="3150"/>
          <w:tab w:val="left" w:pos="4860"/>
          <w:tab w:val="left" w:pos="5580"/>
          <w:tab w:val="left" w:pos="8460"/>
          <w:tab w:val="left" w:pos="9180"/>
          <w:tab w:val="left" w:pos="10530"/>
        </w:tabs>
        <w:overflowPunct w:val="0"/>
        <w:autoSpaceDE w:val="0"/>
        <w:autoSpaceDN w:val="0"/>
        <w:adjustRightInd w:val="0"/>
        <w:ind w:right="666"/>
        <w:textAlignment w:val="baseline"/>
        <w:rPr>
          <w:rFonts w:ascii="Arial" w:hAnsi="Arial" w:cs="Arial"/>
          <w:sz w:val="20"/>
          <w:szCs w:val="20"/>
        </w:rPr>
      </w:pPr>
      <w:r w:rsidRPr="004A1055">
        <w:rPr>
          <w:rFonts w:ascii="Arial" w:hAnsi="Arial" w:cs="Arial"/>
          <w:b/>
          <w:bCs/>
          <w:sz w:val="20"/>
          <w:szCs w:val="20"/>
          <w:u w:val="single"/>
        </w:rPr>
        <w:fldChar w:fldCharType="begin">
          <w:ffData>
            <w:name w:val="Text1"/>
            <w:enabled/>
            <w:calcOnExit w:val="0"/>
            <w:textInput/>
          </w:ffData>
        </w:fldChar>
      </w:r>
      <w:r w:rsidRPr="004A1055">
        <w:rPr>
          <w:rFonts w:ascii="Arial" w:hAnsi="Arial" w:cs="Arial"/>
          <w:b/>
          <w:bCs/>
          <w:sz w:val="20"/>
          <w:szCs w:val="20"/>
          <w:u w:val="single"/>
        </w:rPr>
        <w:instrText xml:space="preserve"> FORMTEXT </w:instrText>
      </w:r>
      <w:r w:rsidRPr="004A1055">
        <w:rPr>
          <w:rFonts w:ascii="Arial" w:hAnsi="Arial" w:cs="Arial"/>
          <w:b/>
          <w:bCs/>
          <w:sz w:val="20"/>
          <w:szCs w:val="20"/>
          <w:u w:val="single"/>
        </w:rPr>
      </w:r>
      <w:r w:rsidRPr="004A1055">
        <w:rPr>
          <w:rFonts w:ascii="Arial" w:hAnsi="Arial" w:cs="Arial"/>
          <w:b/>
          <w:bCs/>
          <w:sz w:val="20"/>
          <w:szCs w:val="20"/>
          <w:u w:val="single"/>
        </w:rPr>
        <w:fldChar w:fldCharType="separate"/>
      </w:r>
      <w:r w:rsidRPr="004A1055">
        <w:rPr>
          <w:rFonts w:ascii="Arial" w:hAnsi="Arial" w:cs="Arial"/>
          <w:b/>
          <w:bCs/>
          <w:noProof/>
          <w:sz w:val="20"/>
          <w:szCs w:val="20"/>
          <w:u w:val="single"/>
        </w:rPr>
        <w:t> </w:t>
      </w:r>
      <w:r w:rsidRPr="004A1055">
        <w:rPr>
          <w:rFonts w:ascii="Arial" w:hAnsi="Arial" w:cs="Arial"/>
          <w:b/>
          <w:bCs/>
          <w:noProof/>
          <w:sz w:val="20"/>
          <w:szCs w:val="20"/>
          <w:u w:val="single"/>
        </w:rPr>
        <w:t> </w:t>
      </w:r>
      <w:r w:rsidRPr="004A1055">
        <w:rPr>
          <w:rFonts w:ascii="Arial" w:hAnsi="Arial" w:cs="Arial"/>
          <w:b/>
          <w:bCs/>
          <w:noProof/>
          <w:sz w:val="20"/>
          <w:szCs w:val="20"/>
          <w:u w:val="single"/>
        </w:rPr>
        <w:t> </w:t>
      </w:r>
      <w:r w:rsidRPr="004A1055">
        <w:rPr>
          <w:rFonts w:ascii="Arial" w:hAnsi="Arial" w:cs="Arial"/>
          <w:b/>
          <w:bCs/>
          <w:noProof/>
          <w:sz w:val="20"/>
          <w:szCs w:val="20"/>
          <w:u w:val="single"/>
        </w:rPr>
        <w:t> </w:t>
      </w:r>
      <w:r w:rsidRPr="004A1055">
        <w:rPr>
          <w:rFonts w:ascii="Arial" w:hAnsi="Arial" w:cs="Arial"/>
          <w:b/>
          <w:bCs/>
          <w:noProof/>
          <w:sz w:val="20"/>
          <w:szCs w:val="20"/>
          <w:u w:val="single"/>
        </w:rPr>
        <w:t> </w:t>
      </w:r>
      <w:r w:rsidRPr="004A1055">
        <w:rPr>
          <w:rFonts w:ascii="Arial" w:hAnsi="Arial" w:cs="Arial"/>
          <w:b/>
          <w:bCs/>
          <w:sz w:val="20"/>
          <w:szCs w:val="20"/>
          <w:u w:val="single"/>
        </w:rPr>
        <w:fldChar w:fldCharType="end"/>
      </w:r>
      <w:r w:rsidRPr="004A1055">
        <w:rPr>
          <w:rFonts w:ascii="Arial" w:hAnsi="Arial" w:cs="Arial"/>
          <w:sz w:val="20"/>
          <w:szCs w:val="20"/>
          <w:u w:val="single"/>
        </w:rPr>
        <w:tab/>
      </w:r>
      <w:r w:rsidRPr="004A1055">
        <w:rPr>
          <w:rFonts w:ascii="Arial" w:hAnsi="Arial" w:cs="Arial"/>
          <w:sz w:val="20"/>
          <w:szCs w:val="20"/>
        </w:rPr>
        <w:tab/>
      </w:r>
      <w:r w:rsidRPr="004A1055">
        <w:rPr>
          <w:rFonts w:ascii="Arial" w:hAnsi="Arial" w:cs="Arial"/>
          <w:sz w:val="20"/>
          <w:szCs w:val="20"/>
          <w:u w:val="single"/>
        </w:rPr>
        <w:tab/>
      </w:r>
      <w:r w:rsidRPr="004A1055">
        <w:rPr>
          <w:rFonts w:ascii="Arial" w:hAnsi="Arial" w:cs="Arial"/>
          <w:sz w:val="20"/>
          <w:szCs w:val="20"/>
        </w:rPr>
        <w:tab/>
        <w:t>______________</w:t>
      </w:r>
    </w:p>
    <w:p w14:paraId="2B09474B" w14:textId="77777777" w:rsidR="005336A0" w:rsidRPr="004A1055" w:rsidRDefault="005336A0" w:rsidP="005336A0">
      <w:pPr>
        <w:tabs>
          <w:tab w:val="left" w:pos="2610"/>
          <w:tab w:val="left" w:pos="3150"/>
          <w:tab w:val="left" w:pos="4860"/>
          <w:tab w:val="left" w:pos="5580"/>
          <w:tab w:val="left" w:pos="8460"/>
          <w:tab w:val="left" w:pos="9180"/>
          <w:tab w:val="left" w:pos="10530"/>
        </w:tabs>
        <w:overflowPunct w:val="0"/>
        <w:autoSpaceDE w:val="0"/>
        <w:autoSpaceDN w:val="0"/>
        <w:adjustRightInd w:val="0"/>
        <w:ind w:right="666"/>
        <w:textAlignment w:val="baseline"/>
        <w:rPr>
          <w:rFonts w:ascii="Arial" w:hAnsi="Arial" w:cs="Arial"/>
          <w:sz w:val="20"/>
          <w:szCs w:val="20"/>
        </w:rPr>
      </w:pPr>
      <w:r w:rsidRPr="004A1055">
        <w:rPr>
          <w:rFonts w:ascii="Arial" w:hAnsi="Arial" w:cs="Arial"/>
          <w:sz w:val="20"/>
          <w:szCs w:val="20"/>
        </w:rPr>
        <w:t>Printed or Typed Name</w:t>
      </w:r>
      <w:r w:rsidRPr="004A1055">
        <w:rPr>
          <w:rFonts w:ascii="Arial" w:hAnsi="Arial" w:cs="Arial"/>
          <w:sz w:val="20"/>
          <w:szCs w:val="20"/>
        </w:rPr>
        <w:tab/>
      </w:r>
      <w:r w:rsidRPr="004A1055">
        <w:rPr>
          <w:rFonts w:ascii="Arial" w:hAnsi="Arial" w:cs="Arial"/>
          <w:i/>
          <w:sz w:val="20"/>
          <w:szCs w:val="20"/>
        </w:rPr>
        <w:tab/>
        <w:t>Tenant’s Signature</w:t>
      </w:r>
      <w:r w:rsidRPr="004A1055">
        <w:rPr>
          <w:rFonts w:ascii="Arial" w:hAnsi="Arial" w:cs="Arial"/>
          <w:i/>
          <w:sz w:val="20"/>
          <w:szCs w:val="20"/>
        </w:rPr>
        <w:tab/>
      </w:r>
      <w:r w:rsidRPr="004A1055">
        <w:rPr>
          <w:rFonts w:ascii="Arial" w:hAnsi="Arial" w:cs="Arial"/>
          <w:i/>
          <w:sz w:val="20"/>
          <w:szCs w:val="20"/>
        </w:rPr>
        <w:tab/>
        <w:t>Date</w:t>
      </w:r>
    </w:p>
    <w:p w14:paraId="1E00D74C" w14:textId="77777777" w:rsidR="005336A0" w:rsidRPr="004A1055" w:rsidRDefault="005336A0" w:rsidP="005336A0">
      <w:pPr>
        <w:tabs>
          <w:tab w:val="left" w:pos="2610"/>
          <w:tab w:val="left" w:pos="3150"/>
          <w:tab w:val="left" w:pos="4860"/>
          <w:tab w:val="left" w:pos="5580"/>
          <w:tab w:val="left" w:pos="8460"/>
          <w:tab w:val="left" w:pos="9180"/>
          <w:tab w:val="left" w:pos="10530"/>
        </w:tabs>
        <w:overflowPunct w:val="0"/>
        <w:autoSpaceDE w:val="0"/>
        <w:autoSpaceDN w:val="0"/>
        <w:adjustRightInd w:val="0"/>
        <w:ind w:right="666"/>
        <w:textAlignment w:val="baseline"/>
        <w:rPr>
          <w:rFonts w:ascii="Arial" w:hAnsi="Arial" w:cs="Arial"/>
          <w:i/>
          <w:sz w:val="20"/>
          <w:szCs w:val="20"/>
        </w:rPr>
      </w:pPr>
    </w:p>
    <w:p w14:paraId="21504A4A" w14:textId="77777777" w:rsidR="005336A0" w:rsidRPr="004A1055" w:rsidRDefault="005336A0" w:rsidP="005336A0">
      <w:pPr>
        <w:tabs>
          <w:tab w:val="left" w:pos="2430"/>
          <w:tab w:val="left" w:pos="3150"/>
          <w:tab w:val="left" w:pos="4860"/>
          <w:tab w:val="left" w:pos="5580"/>
          <w:tab w:val="left" w:pos="8460"/>
          <w:tab w:val="left" w:pos="9180"/>
          <w:tab w:val="left" w:pos="10530"/>
        </w:tabs>
        <w:overflowPunct w:val="0"/>
        <w:autoSpaceDE w:val="0"/>
        <w:autoSpaceDN w:val="0"/>
        <w:adjustRightInd w:val="0"/>
        <w:ind w:right="666"/>
        <w:textAlignment w:val="baseline"/>
        <w:rPr>
          <w:rFonts w:ascii="Arial" w:hAnsi="Arial" w:cs="Arial"/>
          <w:sz w:val="20"/>
          <w:szCs w:val="20"/>
        </w:rPr>
      </w:pPr>
      <w:r w:rsidRPr="004A1055">
        <w:rPr>
          <w:rFonts w:ascii="Arial" w:hAnsi="Arial" w:cs="Arial"/>
          <w:b/>
          <w:bCs/>
          <w:sz w:val="20"/>
          <w:szCs w:val="20"/>
          <w:u w:val="single"/>
        </w:rPr>
        <w:fldChar w:fldCharType="begin">
          <w:ffData>
            <w:name w:val="Text1"/>
            <w:enabled/>
            <w:calcOnExit w:val="0"/>
            <w:textInput/>
          </w:ffData>
        </w:fldChar>
      </w:r>
      <w:r w:rsidRPr="004A1055">
        <w:rPr>
          <w:rFonts w:ascii="Arial" w:hAnsi="Arial" w:cs="Arial"/>
          <w:b/>
          <w:bCs/>
          <w:sz w:val="20"/>
          <w:szCs w:val="20"/>
          <w:u w:val="single"/>
        </w:rPr>
        <w:instrText xml:space="preserve"> FORMTEXT </w:instrText>
      </w:r>
      <w:r w:rsidRPr="004A1055">
        <w:rPr>
          <w:rFonts w:ascii="Arial" w:hAnsi="Arial" w:cs="Arial"/>
          <w:b/>
          <w:bCs/>
          <w:sz w:val="20"/>
          <w:szCs w:val="20"/>
          <w:u w:val="single"/>
        </w:rPr>
      </w:r>
      <w:r w:rsidRPr="004A1055">
        <w:rPr>
          <w:rFonts w:ascii="Arial" w:hAnsi="Arial" w:cs="Arial"/>
          <w:b/>
          <w:bCs/>
          <w:sz w:val="20"/>
          <w:szCs w:val="20"/>
          <w:u w:val="single"/>
        </w:rPr>
        <w:fldChar w:fldCharType="separate"/>
      </w:r>
      <w:r w:rsidRPr="004A1055">
        <w:rPr>
          <w:rFonts w:ascii="Arial" w:hAnsi="Arial" w:cs="Arial"/>
          <w:b/>
          <w:bCs/>
          <w:noProof/>
          <w:sz w:val="20"/>
          <w:szCs w:val="20"/>
          <w:u w:val="single"/>
        </w:rPr>
        <w:t> </w:t>
      </w:r>
      <w:r w:rsidRPr="004A1055">
        <w:rPr>
          <w:rFonts w:ascii="Arial" w:hAnsi="Arial" w:cs="Arial"/>
          <w:b/>
          <w:bCs/>
          <w:noProof/>
          <w:sz w:val="20"/>
          <w:szCs w:val="20"/>
          <w:u w:val="single"/>
        </w:rPr>
        <w:t> </w:t>
      </w:r>
      <w:r w:rsidRPr="004A1055">
        <w:rPr>
          <w:rFonts w:ascii="Arial" w:hAnsi="Arial" w:cs="Arial"/>
          <w:b/>
          <w:bCs/>
          <w:noProof/>
          <w:sz w:val="20"/>
          <w:szCs w:val="20"/>
          <w:u w:val="single"/>
        </w:rPr>
        <w:t> </w:t>
      </w:r>
      <w:r w:rsidRPr="004A1055">
        <w:rPr>
          <w:rFonts w:ascii="Arial" w:hAnsi="Arial" w:cs="Arial"/>
          <w:b/>
          <w:bCs/>
          <w:noProof/>
          <w:sz w:val="20"/>
          <w:szCs w:val="20"/>
          <w:u w:val="single"/>
        </w:rPr>
        <w:t> </w:t>
      </w:r>
      <w:r w:rsidRPr="004A1055">
        <w:rPr>
          <w:rFonts w:ascii="Arial" w:hAnsi="Arial" w:cs="Arial"/>
          <w:b/>
          <w:bCs/>
          <w:noProof/>
          <w:sz w:val="20"/>
          <w:szCs w:val="20"/>
          <w:u w:val="single"/>
        </w:rPr>
        <w:t> </w:t>
      </w:r>
      <w:r w:rsidRPr="004A1055">
        <w:rPr>
          <w:rFonts w:ascii="Arial" w:hAnsi="Arial" w:cs="Arial"/>
          <w:b/>
          <w:bCs/>
          <w:sz w:val="20"/>
          <w:szCs w:val="20"/>
          <w:u w:val="single"/>
        </w:rPr>
        <w:fldChar w:fldCharType="end"/>
      </w:r>
      <w:r w:rsidRPr="004A1055">
        <w:rPr>
          <w:rFonts w:ascii="Arial" w:hAnsi="Arial" w:cs="Arial"/>
          <w:sz w:val="20"/>
          <w:szCs w:val="20"/>
          <w:u w:val="single"/>
        </w:rPr>
        <w:tab/>
      </w:r>
      <w:r w:rsidRPr="004A1055">
        <w:rPr>
          <w:rFonts w:ascii="Arial" w:hAnsi="Arial" w:cs="Arial"/>
          <w:sz w:val="20"/>
          <w:szCs w:val="20"/>
        </w:rPr>
        <w:tab/>
      </w:r>
      <w:r w:rsidRPr="004A1055">
        <w:rPr>
          <w:rFonts w:ascii="Arial" w:hAnsi="Arial" w:cs="Arial"/>
          <w:sz w:val="20"/>
          <w:szCs w:val="20"/>
          <w:u w:val="single"/>
        </w:rPr>
        <w:tab/>
      </w:r>
      <w:r w:rsidRPr="004A1055">
        <w:rPr>
          <w:rFonts w:ascii="Arial" w:hAnsi="Arial" w:cs="Arial"/>
          <w:sz w:val="20"/>
          <w:szCs w:val="20"/>
        </w:rPr>
        <w:tab/>
        <w:t>______________</w:t>
      </w:r>
    </w:p>
    <w:p w14:paraId="203EBDE5" w14:textId="77777777" w:rsidR="005336A0" w:rsidRPr="004A1055" w:rsidRDefault="005336A0" w:rsidP="005336A0">
      <w:pPr>
        <w:tabs>
          <w:tab w:val="left" w:pos="2610"/>
          <w:tab w:val="left" w:pos="3150"/>
          <w:tab w:val="left" w:pos="4860"/>
          <w:tab w:val="left" w:pos="5580"/>
          <w:tab w:val="left" w:pos="8460"/>
          <w:tab w:val="left" w:pos="9180"/>
          <w:tab w:val="left" w:pos="10530"/>
        </w:tabs>
        <w:overflowPunct w:val="0"/>
        <w:autoSpaceDE w:val="0"/>
        <w:autoSpaceDN w:val="0"/>
        <w:adjustRightInd w:val="0"/>
        <w:ind w:right="666"/>
        <w:textAlignment w:val="baseline"/>
        <w:rPr>
          <w:rFonts w:ascii="Arial" w:hAnsi="Arial" w:cs="Arial"/>
          <w:i/>
          <w:sz w:val="20"/>
          <w:szCs w:val="20"/>
        </w:rPr>
      </w:pPr>
      <w:r w:rsidRPr="004A1055">
        <w:rPr>
          <w:rFonts w:ascii="Arial" w:hAnsi="Arial" w:cs="Arial"/>
          <w:sz w:val="20"/>
          <w:szCs w:val="20"/>
        </w:rPr>
        <w:t>Printed or Typed Name</w:t>
      </w:r>
      <w:r w:rsidRPr="004A1055">
        <w:rPr>
          <w:rFonts w:ascii="Arial" w:hAnsi="Arial" w:cs="Arial"/>
          <w:sz w:val="20"/>
          <w:szCs w:val="20"/>
        </w:rPr>
        <w:tab/>
      </w:r>
      <w:r w:rsidRPr="004A1055">
        <w:rPr>
          <w:rFonts w:ascii="Arial" w:hAnsi="Arial" w:cs="Arial"/>
          <w:i/>
          <w:sz w:val="20"/>
          <w:szCs w:val="20"/>
        </w:rPr>
        <w:tab/>
        <w:t>Tenant’s Signature</w:t>
      </w:r>
      <w:r w:rsidRPr="004A1055">
        <w:rPr>
          <w:rFonts w:ascii="Arial" w:hAnsi="Arial" w:cs="Arial"/>
          <w:i/>
          <w:sz w:val="20"/>
          <w:szCs w:val="20"/>
        </w:rPr>
        <w:tab/>
      </w:r>
      <w:r w:rsidRPr="004A1055">
        <w:rPr>
          <w:rFonts w:ascii="Arial" w:hAnsi="Arial" w:cs="Arial"/>
          <w:i/>
          <w:sz w:val="20"/>
          <w:szCs w:val="20"/>
        </w:rPr>
        <w:tab/>
        <w:t>Date</w:t>
      </w:r>
    </w:p>
    <w:p w14:paraId="2207B8D5" w14:textId="77777777" w:rsidR="005336A0" w:rsidRPr="004A1055" w:rsidRDefault="005336A0" w:rsidP="005336A0">
      <w:pPr>
        <w:tabs>
          <w:tab w:val="left" w:pos="2610"/>
          <w:tab w:val="left" w:pos="3150"/>
          <w:tab w:val="left" w:pos="4860"/>
          <w:tab w:val="left" w:pos="5580"/>
          <w:tab w:val="left" w:pos="8460"/>
          <w:tab w:val="left" w:pos="9180"/>
          <w:tab w:val="left" w:pos="10530"/>
        </w:tabs>
        <w:overflowPunct w:val="0"/>
        <w:autoSpaceDE w:val="0"/>
        <w:autoSpaceDN w:val="0"/>
        <w:adjustRightInd w:val="0"/>
        <w:ind w:right="666"/>
        <w:textAlignment w:val="baseline"/>
        <w:rPr>
          <w:rFonts w:ascii="Arial" w:hAnsi="Arial" w:cs="Arial"/>
          <w:sz w:val="20"/>
          <w:szCs w:val="20"/>
        </w:rPr>
      </w:pPr>
    </w:p>
    <w:p w14:paraId="1D4A9787" w14:textId="77777777" w:rsidR="005336A0" w:rsidRPr="004A1055" w:rsidRDefault="005336A0" w:rsidP="005336A0">
      <w:pPr>
        <w:tabs>
          <w:tab w:val="left" w:pos="2610"/>
          <w:tab w:val="left" w:pos="3150"/>
          <w:tab w:val="left" w:pos="4860"/>
          <w:tab w:val="left" w:pos="5580"/>
          <w:tab w:val="left" w:pos="8460"/>
          <w:tab w:val="left" w:pos="9180"/>
          <w:tab w:val="left" w:pos="10530"/>
        </w:tabs>
        <w:overflowPunct w:val="0"/>
        <w:autoSpaceDE w:val="0"/>
        <w:autoSpaceDN w:val="0"/>
        <w:adjustRightInd w:val="0"/>
        <w:ind w:right="666"/>
        <w:textAlignment w:val="baseline"/>
        <w:rPr>
          <w:rFonts w:ascii="Arial" w:hAnsi="Arial" w:cs="Arial"/>
          <w:i/>
          <w:sz w:val="20"/>
          <w:szCs w:val="20"/>
        </w:rPr>
      </w:pPr>
    </w:p>
    <w:p w14:paraId="51A3C8D8" w14:textId="77777777" w:rsidR="005336A0" w:rsidRPr="004A1055" w:rsidRDefault="005336A0" w:rsidP="005336A0">
      <w:pPr>
        <w:tabs>
          <w:tab w:val="left" w:pos="2610"/>
          <w:tab w:val="left" w:pos="3150"/>
          <w:tab w:val="left" w:pos="4860"/>
          <w:tab w:val="left" w:pos="5580"/>
          <w:tab w:val="left" w:pos="8460"/>
          <w:tab w:val="left" w:pos="9180"/>
          <w:tab w:val="left" w:pos="10530"/>
        </w:tabs>
        <w:overflowPunct w:val="0"/>
        <w:autoSpaceDE w:val="0"/>
        <w:autoSpaceDN w:val="0"/>
        <w:adjustRightInd w:val="0"/>
        <w:ind w:right="666"/>
        <w:textAlignment w:val="baseline"/>
        <w:rPr>
          <w:rFonts w:ascii="Arial" w:hAnsi="Arial" w:cs="Arial"/>
          <w:b/>
          <w:bCs/>
          <w:sz w:val="20"/>
          <w:szCs w:val="20"/>
        </w:rPr>
      </w:pPr>
      <w:r w:rsidRPr="004A1055">
        <w:rPr>
          <w:rFonts w:ascii="Arial" w:hAnsi="Arial" w:cs="Arial"/>
          <w:b/>
          <w:bCs/>
          <w:sz w:val="20"/>
          <w:szCs w:val="20"/>
        </w:rPr>
        <w:t>Owner/ Representative Name:</w:t>
      </w:r>
      <w:r w:rsidRPr="004A1055">
        <w:rPr>
          <w:rFonts w:ascii="Arial" w:hAnsi="Arial" w:cs="Arial"/>
          <w:b/>
          <w:bCs/>
          <w:sz w:val="20"/>
          <w:szCs w:val="20"/>
        </w:rPr>
        <w:tab/>
      </w:r>
    </w:p>
    <w:p w14:paraId="135CE628" w14:textId="77777777" w:rsidR="005336A0" w:rsidRPr="004A1055" w:rsidRDefault="005336A0" w:rsidP="005336A0">
      <w:pPr>
        <w:tabs>
          <w:tab w:val="left" w:pos="2610"/>
          <w:tab w:val="left" w:pos="3150"/>
          <w:tab w:val="left" w:pos="4860"/>
          <w:tab w:val="left" w:pos="5580"/>
          <w:tab w:val="left" w:pos="8460"/>
          <w:tab w:val="left" w:pos="9180"/>
          <w:tab w:val="left" w:pos="10530"/>
        </w:tabs>
        <w:overflowPunct w:val="0"/>
        <w:autoSpaceDE w:val="0"/>
        <w:autoSpaceDN w:val="0"/>
        <w:adjustRightInd w:val="0"/>
        <w:ind w:right="666"/>
        <w:textAlignment w:val="baseline"/>
        <w:rPr>
          <w:rFonts w:ascii="Arial" w:hAnsi="Arial" w:cs="Arial"/>
          <w:b/>
          <w:bCs/>
          <w:sz w:val="20"/>
          <w:szCs w:val="20"/>
        </w:rPr>
      </w:pPr>
    </w:p>
    <w:p w14:paraId="6DF63E48" w14:textId="77777777" w:rsidR="005336A0" w:rsidRPr="004A1055" w:rsidRDefault="005336A0" w:rsidP="005336A0">
      <w:pPr>
        <w:tabs>
          <w:tab w:val="left" w:pos="2430"/>
          <w:tab w:val="left" w:pos="3150"/>
          <w:tab w:val="left" w:pos="4860"/>
          <w:tab w:val="left" w:pos="5580"/>
          <w:tab w:val="left" w:pos="8460"/>
          <w:tab w:val="left" w:pos="9180"/>
          <w:tab w:val="left" w:pos="10530"/>
        </w:tabs>
        <w:overflowPunct w:val="0"/>
        <w:autoSpaceDE w:val="0"/>
        <w:autoSpaceDN w:val="0"/>
        <w:adjustRightInd w:val="0"/>
        <w:ind w:right="666"/>
        <w:textAlignment w:val="baseline"/>
        <w:rPr>
          <w:rFonts w:ascii="Arial" w:hAnsi="Arial" w:cs="Arial"/>
          <w:sz w:val="20"/>
          <w:szCs w:val="20"/>
        </w:rPr>
      </w:pPr>
      <w:r w:rsidRPr="004A1055">
        <w:rPr>
          <w:rFonts w:ascii="Arial" w:hAnsi="Arial" w:cs="Arial"/>
          <w:b/>
          <w:bCs/>
          <w:sz w:val="20"/>
          <w:szCs w:val="20"/>
          <w:u w:val="single"/>
        </w:rPr>
        <w:fldChar w:fldCharType="begin">
          <w:ffData>
            <w:name w:val="Text1"/>
            <w:enabled/>
            <w:calcOnExit w:val="0"/>
            <w:textInput/>
          </w:ffData>
        </w:fldChar>
      </w:r>
      <w:r w:rsidRPr="004A1055">
        <w:rPr>
          <w:rFonts w:ascii="Arial" w:hAnsi="Arial" w:cs="Arial"/>
          <w:b/>
          <w:bCs/>
          <w:sz w:val="20"/>
          <w:szCs w:val="20"/>
          <w:u w:val="single"/>
        </w:rPr>
        <w:instrText xml:space="preserve"> FORMTEXT </w:instrText>
      </w:r>
      <w:r w:rsidRPr="004A1055">
        <w:rPr>
          <w:rFonts w:ascii="Arial" w:hAnsi="Arial" w:cs="Arial"/>
          <w:b/>
          <w:bCs/>
          <w:sz w:val="20"/>
          <w:szCs w:val="20"/>
          <w:u w:val="single"/>
        </w:rPr>
      </w:r>
      <w:r w:rsidRPr="004A1055">
        <w:rPr>
          <w:rFonts w:ascii="Arial" w:hAnsi="Arial" w:cs="Arial"/>
          <w:b/>
          <w:bCs/>
          <w:sz w:val="20"/>
          <w:szCs w:val="20"/>
          <w:u w:val="single"/>
        </w:rPr>
        <w:fldChar w:fldCharType="separate"/>
      </w:r>
      <w:r w:rsidRPr="004A1055">
        <w:rPr>
          <w:rFonts w:ascii="Arial" w:hAnsi="Arial" w:cs="Arial"/>
          <w:b/>
          <w:bCs/>
          <w:noProof/>
          <w:sz w:val="20"/>
          <w:szCs w:val="20"/>
          <w:u w:val="single"/>
        </w:rPr>
        <w:t> </w:t>
      </w:r>
      <w:r w:rsidRPr="004A1055">
        <w:rPr>
          <w:rFonts w:ascii="Arial" w:hAnsi="Arial" w:cs="Arial"/>
          <w:b/>
          <w:bCs/>
          <w:noProof/>
          <w:sz w:val="20"/>
          <w:szCs w:val="20"/>
          <w:u w:val="single"/>
        </w:rPr>
        <w:t> </w:t>
      </w:r>
      <w:r w:rsidRPr="004A1055">
        <w:rPr>
          <w:rFonts w:ascii="Arial" w:hAnsi="Arial" w:cs="Arial"/>
          <w:b/>
          <w:bCs/>
          <w:noProof/>
          <w:sz w:val="20"/>
          <w:szCs w:val="20"/>
          <w:u w:val="single"/>
        </w:rPr>
        <w:t> </w:t>
      </w:r>
      <w:r w:rsidRPr="004A1055">
        <w:rPr>
          <w:rFonts w:ascii="Arial" w:hAnsi="Arial" w:cs="Arial"/>
          <w:b/>
          <w:bCs/>
          <w:noProof/>
          <w:sz w:val="20"/>
          <w:szCs w:val="20"/>
          <w:u w:val="single"/>
        </w:rPr>
        <w:t> </w:t>
      </w:r>
      <w:r w:rsidRPr="004A1055">
        <w:rPr>
          <w:rFonts w:ascii="Arial" w:hAnsi="Arial" w:cs="Arial"/>
          <w:b/>
          <w:bCs/>
          <w:noProof/>
          <w:sz w:val="20"/>
          <w:szCs w:val="20"/>
          <w:u w:val="single"/>
        </w:rPr>
        <w:t> </w:t>
      </w:r>
      <w:r w:rsidRPr="004A1055">
        <w:rPr>
          <w:rFonts w:ascii="Arial" w:hAnsi="Arial" w:cs="Arial"/>
          <w:b/>
          <w:bCs/>
          <w:sz w:val="20"/>
          <w:szCs w:val="20"/>
          <w:u w:val="single"/>
        </w:rPr>
        <w:fldChar w:fldCharType="end"/>
      </w:r>
      <w:r w:rsidRPr="004A1055">
        <w:rPr>
          <w:rFonts w:ascii="Arial" w:hAnsi="Arial" w:cs="Arial"/>
          <w:sz w:val="20"/>
          <w:szCs w:val="20"/>
          <w:u w:val="single"/>
        </w:rPr>
        <w:tab/>
      </w:r>
      <w:r w:rsidRPr="004A1055">
        <w:rPr>
          <w:rFonts w:ascii="Arial" w:hAnsi="Arial" w:cs="Arial"/>
          <w:sz w:val="20"/>
          <w:szCs w:val="20"/>
        </w:rPr>
        <w:tab/>
      </w:r>
      <w:r w:rsidRPr="004A1055">
        <w:rPr>
          <w:rFonts w:ascii="Arial" w:hAnsi="Arial" w:cs="Arial"/>
          <w:sz w:val="20"/>
          <w:szCs w:val="20"/>
          <w:u w:val="single"/>
        </w:rPr>
        <w:tab/>
      </w:r>
      <w:r w:rsidRPr="004A1055">
        <w:rPr>
          <w:rFonts w:ascii="Arial" w:hAnsi="Arial" w:cs="Arial"/>
          <w:sz w:val="20"/>
          <w:szCs w:val="20"/>
        </w:rPr>
        <w:tab/>
        <w:t>______________</w:t>
      </w:r>
    </w:p>
    <w:p w14:paraId="1AC04160" w14:textId="77777777" w:rsidR="00EA218D" w:rsidRDefault="005336A0" w:rsidP="005336A0">
      <w:pPr>
        <w:rPr>
          <w:rFonts w:ascii="Arial" w:hAnsi="Arial" w:cs="Arial"/>
          <w:i/>
          <w:sz w:val="20"/>
          <w:szCs w:val="20"/>
        </w:rPr>
      </w:pPr>
      <w:r w:rsidRPr="004A1055">
        <w:rPr>
          <w:rFonts w:ascii="Arial" w:hAnsi="Arial" w:cs="Arial"/>
          <w:sz w:val="20"/>
          <w:szCs w:val="20"/>
        </w:rPr>
        <w:t>Printed or Typed Name</w:t>
      </w:r>
      <w:r w:rsidRPr="004A1055">
        <w:rPr>
          <w:rFonts w:ascii="Arial" w:hAnsi="Arial" w:cs="Arial"/>
          <w:sz w:val="20"/>
          <w:szCs w:val="20"/>
        </w:rPr>
        <w:tab/>
      </w:r>
      <w:r w:rsidRPr="004A1055">
        <w:rPr>
          <w:rFonts w:ascii="Arial" w:hAnsi="Arial" w:cs="Arial"/>
          <w:i/>
          <w:sz w:val="20"/>
          <w:szCs w:val="20"/>
        </w:rPr>
        <w:tab/>
        <w:t xml:space="preserve"> Signature</w:t>
      </w:r>
    </w:p>
    <w:p w14:paraId="5C98C508" w14:textId="77777777" w:rsidR="00C925CD" w:rsidRDefault="00C925CD" w:rsidP="005336A0">
      <w:pPr>
        <w:rPr>
          <w:rFonts w:ascii="Arial" w:hAnsi="Arial" w:cs="Arial"/>
          <w:i/>
          <w:sz w:val="20"/>
          <w:szCs w:val="20"/>
        </w:rPr>
      </w:pPr>
    </w:p>
    <w:p w14:paraId="6BCBB6D8" w14:textId="77777777" w:rsidR="00C925CD" w:rsidRDefault="00C925CD" w:rsidP="005336A0">
      <w:pPr>
        <w:rPr>
          <w:rFonts w:ascii="Arial" w:hAnsi="Arial" w:cs="Arial"/>
          <w:i/>
          <w:sz w:val="20"/>
          <w:szCs w:val="20"/>
        </w:rPr>
      </w:pPr>
    </w:p>
    <w:p w14:paraId="01326EBD" w14:textId="57E36767" w:rsidR="00C925CD" w:rsidRDefault="002E1EAD" w:rsidP="00C925CD">
      <w:pPr>
        <w:tabs>
          <w:tab w:val="decimal" w:pos="-2250"/>
          <w:tab w:val="left" w:pos="180"/>
          <w:tab w:val="left" w:pos="4230"/>
          <w:tab w:val="left" w:pos="5130"/>
          <w:tab w:val="right" w:pos="8820"/>
        </w:tabs>
        <w:jc w:val="both"/>
        <w:rPr>
          <w:b/>
          <w:sz w:val="16"/>
        </w:rPr>
      </w:pPr>
      <w:r>
        <w:rPr>
          <w:noProof/>
        </w:rPr>
        <w:drawing>
          <wp:anchor distT="0" distB="0" distL="114300" distR="114300" simplePos="0" relativeHeight="251658240" behindDoc="1" locked="0" layoutInCell="1" allowOverlap="1" wp14:anchorId="2A5E5CE0" wp14:editId="2E8C4FF0">
            <wp:simplePos x="0" y="0"/>
            <wp:positionH relativeFrom="column">
              <wp:posOffset>5528310</wp:posOffset>
            </wp:positionH>
            <wp:positionV relativeFrom="paragraph">
              <wp:posOffset>40640</wp:posOffset>
            </wp:positionV>
            <wp:extent cx="276225" cy="285750"/>
            <wp:effectExtent l="0" t="0" r="0" b="0"/>
            <wp:wrapNone/>
            <wp:docPr id="4" name="Picture 1" descr="handica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dicap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pic:spPr>
                </pic:pic>
              </a:graphicData>
            </a:graphic>
            <wp14:sizeRelH relativeFrom="page">
              <wp14:pctWidth>0</wp14:pctWidth>
            </wp14:sizeRelH>
            <wp14:sizeRelV relativeFrom="page">
              <wp14:pctHeight>0</wp14:pctHeight>
            </wp14:sizeRelV>
          </wp:anchor>
        </w:drawing>
      </w:r>
      <w:r>
        <w:rPr>
          <w:b/>
          <w:noProof/>
          <w:sz w:val="16"/>
        </w:rPr>
        <w:drawing>
          <wp:inline distT="0" distB="0" distL="0" distR="0" wp14:anchorId="47E08B6E" wp14:editId="51F9D7CE">
            <wp:extent cx="266700" cy="241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 cy="241300"/>
                    </a:xfrm>
                    <a:prstGeom prst="rect">
                      <a:avLst/>
                    </a:prstGeom>
                    <a:noFill/>
                    <a:ln>
                      <a:noFill/>
                    </a:ln>
                  </pic:spPr>
                </pic:pic>
              </a:graphicData>
            </a:graphic>
          </wp:inline>
        </w:drawing>
      </w:r>
      <w:r w:rsidR="00C925CD">
        <w:rPr>
          <w:b/>
          <w:sz w:val="16"/>
        </w:rPr>
        <w:t xml:space="preserve">We encourage and support the nation’s affirmative housing program in which there are no barriers to obtaining housing </w:t>
      </w:r>
    </w:p>
    <w:p w14:paraId="06CEFC4A" w14:textId="77777777" w:rsidR="00C925CD" w:rsidRDefault="00C925CD" w:rsidP="00C925CD">
      <w:pPr>
        <w:tabs>
          <w:tab w:val="decimal" w:pos="-2250"/>
          <w:tab w:val="left" w:pos="180"/>
          <w:tab w:val="left" w:pos="4230"/>
          <w:tab w:val="left" w:pos="5130"/>
          <w:tab w:val="right" w:pos="8820"/>
        </w:tabs>
        <w:jc w:val="both"/>
        <w:rPr>
          <w:b/>
          <w:sz w:val="16"/>
        </w:rPr>
      </w:pPr>
      <w:r>
        <w:rPr>
          <w:b/>
          <w:sz w:val="16"/>
        </w:rPr>
        <w:t xml:space="preserve">           because of race, color, religion, sex, national origin, handicap or familial status.</w:t>
      </w:r>
    </w:p>
    <w:p w14:paraId="4DB15C21" w14:textId="77777777" w:rsidR="00C925CD" w:rsidRPr="00F47682" w:rsidRDefault="00C925CD" w:rsidP="005336A0"/>
    <w:sectPr w:rsidR="00C925CD" w:rsidRPr="00F47682" w:rsidSect="00BC341C">
      <w:headerReference w:type="default" r:id="rId9"/>
      <w:footerReference w:type="default" r:id="rId10"/>
      <w:pgSz w:w="12240" w:h="15840"/>
      <w:pgMar w:top="1152" w:right="1152" w:bottom="115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F7F8B" w14:textId="77777777" w:rsidR="00CA1024" w:rsidRDefault="00CA1024">
      <w:r>
        <w:separator/>
      </w:r>
    </w:p>
  </w:endnote>
  <w:endnote w:type="continuationSeparator" w:id="0">
    <w:p w14:paraId="3446C41D" w14:textId="77777777" w:rsidR="00CA1024" w:rsidRDefault="00CA1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7837" w14:textId="77777777" w:rsidR="00EA218D" w:rsidRPr="00551474" w:rsidRDefault="00EA218D" w:rsidP="00C63933">
    <w:pPr>
      <w:pStyle w:val="Footer"/>
      <w:jc w:val="center"/>
    </w:pPr>
    <w:r w:rsidRPr="00551474">
      <w:rPr>
        <w:rStyle w:val="PageNumber"/>
      </w:rPr>
      <w:fldChar w:fldCharType="begin"/>
    </w:r>
    <w:r w:rsidRPr="00551474">
      <w:rPr>
        <w:rStyle w:val="PageNumber"/>
      </w:rPr>
      <w:instrText xml:space="preserve"> PAGE </w:instrText>
    </w:r>
    <w:r w:rsidRPr="00551474">
      <w:rPr>
        <w:rStyle w:val="PageNumber"/>
      </w:rPr>
      <w:fldChar w:fldCharType="separate"/>
    </w:r>
    <w:r w:rsidR="00121D77">
      <w:rPr>
        <w:rStyle w:val="PageNumber"/>
        <w:noProof/>
      </w:rPr>
      <w:t>4</w:t>
    </w:r>
    <w:r w:rsidRPr="00551474">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0E74A" w14:textId="77777777" w:rsidR="00CA1024" w:rsidRDefault="00CA1024">
      <w:pPr>
        <w:rPr>
          <w:noProof/>
        </w:rPr>
      </w:pPr>
      <w:r>
        <w:rPr>
          <w:noProof/>
        </w:rPr>
        <w:separator/>
      </w:r>
    </w:p>
  </w:footnote>
  <w:footnote w:type="continuationSeparator" w:id="0">
    <w:p w14:paraId="77FA988F" w14:textId="77777777" w:rsidR="00CA1024" w:rsidRDefault="00CA1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92ED6" w14:textId="77777777" w:rsidR="00EA218D" w:rsidRDefault="00EA218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3301E"/>
    <w:multiLevelType w:val="hybridMultilevel"/>
    <w:tmpl w:val="324E2C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8C6E78"/>
    <w:multiLevelType w:val="hybridMultilevel"/>
    <w:tmpl w:val="4412B4AE"/>
    <w:lvl w:ilvl="0" w:tplc="04090015">
      <w:start w:val="10"/>
      <w:numFmt w:val="upperLetter"/>
      <w:lvlText w:val="%1."/>
      <w:lvlJc w:val="left"/>
      <w:pPr>
        <w:tabs>
          <w:tab w:val="num" w:pos="720"/>
        </w:tabs>
        <w:ind w:left="720" w:hanging="360"/>
      </w:pPr>
      <w:rPr>
        <w:rFonts w:hint="default"/>
      </w:rPr>
    </w:lvl>
    <w:lvl w:ilvl="1" w:tplc="EA8CC0B4">
      <w:start w:val="1"/>
      <w:numFmt w:val="decimal"/>
      <w:lvlText w:val="%2."/>
      <w:lvlJc w:val="left"/>
      <w:pPr>
        <w:tabs>
          <w:tab w:val="num" w:pos="1575"/>
        </w:tabs>
        <w:ind w:left="1575" w:hanging="49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422074"/>
    <w:multiLevelType w:val="hybridMultilevel"/>
    <w:tmpl w:val="A3D01490"/>
    <w:lvl w:ilvl="0" w:tplc="04090015">
      <w:start w:val="5"/>
      <w:numFmt w:val="upperLetter"/>
      <w:lvlText w:val="%1."/>
      <w:lvlJc w:val="left"/>
      <w:pPr>
        <w:tabs>
          <w:tab w:val="num" w:pos="720"/>
        </w:tabs>
        <w:ind w:left="720" w:hanging="360"/>
      </w:pPr>
      <w:rPr>
        <w:rFonts w:hint="default"/>
      </w:rPr>
    </w:lvl>
    <w:lvl w:ilvl="1" w:tplc="62AAA788">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5B2617A"/>
    <w:multiLevelType w:val="hybridMultilevel"/>
    <w:tmpl w:val="38F0A77C"/>
    <w:lvl w:ilvl="0" w:tplc="04090015">
      <w:start w:val="10"/>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AC4FDD"/>
    <w:multiLevelType w:val="hybridMultilevel"/>
    <w:tmpl w:val="938CE674"/>
    <w:lvl w:ilvl="0" w:tplc="04090015">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31234082"/>
    <w:multiLevelType w:val="hybridMultilevel"/>
    <w:tmpl w:val="1468367A"/>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45A0D67"/>
    <w:multiLevelType w:val="hybridMultilevel"/>
    <w:tmpl w:val="201AD95A"/>
    <w:lvl w:ilvl="0" w:tplc="00B68D26">
      <w:start w:val="1"/>
      <w:numFmt w:val="lowerLetter"/>
      <w:lvlText w:val="%1."/>
      <w:lvlJc w:val="left"/>
      <w:pPr>
        <w:ind w:left="990" w:hanging="360"/>
      </w:pPr>
      <w:rPr>
        <w:rFonts w:ascii="Times New Roman" w:hAnsi="Times New Roman" w:cs="Times New Roman" w:hint="default"/>
        <w:b/>
      </w:rPr>
    </w:lvl>
    <w:lvl w:ilvl="1" w:tplc="8AF41D0E">
      <w:start w:val="1"/>
      <w:numFmt w:val="lowerRoman"/>
      <w:lvlText w:val="(%2)"/>
      <w:lvlJc w:val="left"/>
      <w:pPr>
        <w:ind w:left="1980" w:hanging="72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47096944"/>
    <w:multiLevelType w:val="hybridMultilevel"/>
    <w:tmpl w:val="64EC2E54"/>
    <w:lvl w:ilvl="0" w:tplc="82186D1E">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001AA2"/>
    <w:multiLevelType w:val="hybridMultilevel"/>
    <w:tmpl w:val="938CE674"/>
    <w:lvl w:ilvl="0" w:tplc="04090015">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15:restartNumberingAfterBreak="0">
    <w:nsid w:val="529E4AA1"/>
    <w:multiLevelType w:val="hybridMultilevel"/>
    <w:tmpl w:val="0F50D610"/>
    <w:lvl w:ilvl="0" w:tplc="9E6E9028">
      <w:start w:val="1"/>
      <w:numFmt w:val="decimal"/>
      <w:lvlText w:val="(%1)"/>
      <w:lvlJc w:val="left"/>
      <w:pPr>
        <w:ind w:left="180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533612E7"/>
    <w:multiLevelType w:val="hybridMultilevel"/>
    <w:tmpl w:val="938CE674"/>
    <w:lvl w:ilvl="0" w:tplc="04090015">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15:restartNumberingAfterBreak="0">
    <w:nsid w:val="57A47385"/>
    <w:multiLevelType w:val="hybridMultilevel"/>
    <w:tmpl w:val="5A40B0B6"/>
    <w:lvl w:ilvl="0" w:tplc="C49880D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5D2570"/>
    <w:multiLevelType w:val="hybridMultilevel"/>
    <w:tmpl w:val="938CE674"/>
    <w:lvl w:ilvl="0" w:tplc="04090015">
      <w:start w:val="1"/>
      <w:numFmt w:val="upperLetter"/>
      <w:lvlText w:val="%1."/>
      <w:lvlJc w:val="left"/>
      <w:pPr>
        <w:ind w:left="2952" w:hanging="360"/>
      </w:pPr>
    </w:lvl>
    <w:lvl w:ilvl="1" w:tplc="04090019" w:tentative="1">
      <w:start w:val="1"/>
      <w:numFmt w:val="lowerLetter"/>
      <w:lvlText w:val="%2."/>
      <w:lvlJc w:val="left"/>
      <w:pPr>
        <w:ind w:left="3672" w:hanging="360"/>
      </w:pPr>
    </w:lvl>
    <w:lvl w:ilvl="2" w:tplc="0409001B" w:tentative="1">
      <w:start w:val="1"/>
      <w:numFmt w:val="lowerRoman"/>
      <w:lvlText w:val="%3."/>
      <w:lvlJc w:val="right"/>
      <w:pPr>
        <w:ind w:left="4392" w:hanging="180"/>
      </w:pPr>
    </w:lvl>
    <w:lvl w:ilvl="3" w:tplc="0409000F" w:tentative="1">
      <w:start w:val="1"/>
      <w:numFmt w:val="decimal"/>
      <w:lvlText w:val="%4."/>
      <w:lvlJc w:val="left"/>
      <w:pPr>
        <w:ind w:left="5112" w:hanging="360"/>
      </w:pPr>
    </w:lvl>
    <w:lvl w:ilvl="4" w:tplc="04090019" w:tentative="1">
      <w:start w:val="1"/>
      <w:numFmt w:val="lowerLetter"/>
      <w:lvlText w:val="%5."/>
      <w:lvlJc w:val="left"/>
      <w:pPr>
        <w:ind w:left="5832" w:hanging="360"/>
      </w:pPr>
    </w:lvl>
    <w:lvl w:ilvl="5" w:tplc="0409001B" w:tentative="1">
      <w:start w:val="1"/>
      <w:numFmt w:val="lowerRoman"/>
      <w:lvlText w:val="%6."/>
      <w:lvlJc w:val="right"/>
      <w:pPr>
        <w:ind w:left="6552" w:hanging="180"/>
      </w:pPr>
    </w:lvl>
    <w:lvl w:ilvl="6" w:tplc="0409000F" w:tentative="1">
      <w:start w:val="1"/>
      <w:numFmt w:val="decimal"/>
      <w:lvlText w:val="%7."/>
      <w:lvlJc w:val="left"/>
      <w:pPr>
        <w:ind w:left="7272" w:hanging="360"/>
      </w:pPr>
    </w:lvl>
    <w:lvl w:ilvl="7" w:tplc="04090019" w:tentative="1">
      <w:start w:val="1"/>
      <w:numFmt w:val="lowerLetter"/>
      <w:lvlText w:val="%8."/>
      <w:lvlJc w:val="left"/>
      <w:pPr>
        <w:ind w:left="7992" w:hanging="360"/>
      </w:pPr>
    </w:lvl>
    <w:lvl w:ilvl="8" w:tplc="0409001B" w:tentative="1">
      <w:start w:val="1"/>
      <w:numFmt w:val="lowerRoman"/>
      <w:lvlText w:val="%9."/>
      <w:lvlJc w:val="right"/>
      <w:pPr>
        <w:ind w:left="8712" w:hanging="180"/>
      </w:pPr>
    </w:lvl>
  </w:abstractNum>
  <w:abstractNum w:abstractNumId="13" w15:restartNumberingAfterBreak="0">
    <w:nsid w:val="5C305A38"/>
    <w:multiLevelType w:val="hybridMultilevel"/>
    <w:tmpl w:val="4FF83064"/>
    <w:lvl w:ilvl="0" w:tplc="B3F427CE">
      <w:start w:val="1"/>
      <w:numFmt w:val="decimal"/>
      <w:lvlText w:val="%1."/>
      <w:lvlJc w:val="left"/>
      <w:pPr>
        <w:tabs>
          <w:tab w:val="num" w:pos="720"/>
        </w:tabs>
        <w:ind w:left="720" w:hanging="360"/>
      </w:pPr>
      <w:rPr>
        <w:rFonts w:hint="default"/>
        <w:b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D60458"/>
    <w:multiLevelType w:val="hybridMultilevel"/>
    <w:tmpl w:val="0F50D610"/>
    <w:lvl w:ilvl="0" w:tplc="9E6E9028">
      <w:start w:val="1"/>
      <w:numFmt w:val="decimal"/>
      <w:lvlText w:val="(%1)"/>
      <w:lvlJc w:val="left"/>
      <w:pPr>
        <w:ind w:left="180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74BF0805"/>
    <w:multiLevelType w:val="hybridMultilevel"/>
    <w:tmpl w:val="2158A31E"/>
    <w:lvl w:ilvl="0" w:tplc="9C9EE4C6">
      <w:start w:val="4"/>
      <w:numFmt w:val="decimal"/>
      <w:lvlText w:val="%1."/>
      <w:lvlJc w:val="left"/>
      <w:pPr>
        <w:tabs>
          <w:tab w:val="num" w:pos="5040"/>
        </w:tabs>
        <w:ind w:left="5040" w:hanging="46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756384">
    <w:abstractNumId w:val="5"/>
  </w:num>
  <w:num w:numId="2" w16cid:durableId="1457217591">
    <w:abstractNumId w:val="2"/>
  </w:num>
  <w:num w:numId="3" w16cid:durableId="1620868409">
    <w:abstractNumId w:val="15"/>
  </w:num>
  <w:num w:numId="4" w16cid:durableId="1097749388">
    <w:abstractNumId w:val="1"/>
  </w:num>
  <w:num w:numId="5" w16cid:durableId="1879705637">
    <w:abstractNumId w:val="3"/>
  </w:num>
  <w:num w:numId="6" w16cid:durableId="352535215">
    <w:abstractNumId w:val="7"/>
  </w:num>
  <w:num w:numId="7" w16cid:durableId="1671331406">
    <w:abstractNumId w:val="11"/>
  </w:num>
  <w:num w:numId="8" w16cid:durableId="1280182234">
    <w:abstractNumId w:val="13"/>
  </w:num>
  <w:num w:numId="9" w16cid:durableId="1984119964">
    <w:abstractNumId w:val="10"/>
  </w:num>
  <w:num w:numId="10" w16cid:durableId="1619144169">
    <w:abstractNumId w:val="4"/>
  </w:num>
  <w:num w:numId="11" w16cid:durableId="23217769">
    <w:abstractNumId w:val="6"/>
  </w:num>
  <w:num w:numId="12" w16cid:durableId="1733969021">
    <w:abstractNumId w:val="9"/>
  </w:num>
  <w:num w:numId="13" w16cid:durableId="720439797">
    <w:abstractNumId w:val="14"/>
  </w:num>
  <w:num w:numId="14" w16cid:durableId="802430379">
    <w:abstractNumId w:val="8"/>
  </w:num>
  <w:num w:numId="15" w16cid:durableId="1503352868">
    <w:abstractNumId w:val="12"/>
  </w:num>
  <w:num w:numId="16" w16cid:durableId="441876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F0"/>
    <w:rsid w:val="00010653"/>
    <w:rsid w:val="00014F1D"/>
    <w:rsid w:val="0004395D"/>
    <w:rsid w:val="00046E18"/>
    <w:rsid w:val="00054EB4"/>
    <w:rsid w:val="00095049"/>
    <w:rsid w:val="00096F9A"/>
    <w:rsid w:val="000C2F5B"/>
    <w:rsid w:val="000C49EB"/>
    <w:rsid w:val="000D26F0"/>
    <w:rsid w:val="000D4A6F"/>
    <w:rsid w:val="000D6634"/>
    <w:rsid w:val="000E1DF5"/>
    <w:rsid w:val="000E1F72"/>
    <w:rsid w:val="00121D77"/>
    <w:rsid w:val="00131246"/>
    <w:rsid w:val="001314AA"/>
    <w:rsid w:val="00135DF0"/>
    <w:rsid w:val="00154D62"/>
    <w:rsid w:val="00156349"/>
    <w:rsid w:val="00161A14"/>
    <w:rsid w:val="00165D55"/>
    <w:rsid w:val="00190351"/>
    <w:rsid w:val="001A17C8"/>
    <w:rsid w:val="001C0CDB"/>
    <w:rsid w:val="001F7AE2"/>
    <w:rsid w:val="00205F7C"/>
    <w:rsid w:val="00207E23"/>
    <w:rsid w:val="00231C4A"/>
    <w:rsid w:val="00241141"/>
    <w:rsid w:val="00246E33"/>
    <w:rsid w:val="00265253"/>
    <w:rsid w:val="002C02CC"/>
    <w:rsid w:val="002E1EAD"/>
    <w:rsid w:val="002E48C6"/>
    <w:rsid w:val="00320E77"/>
    <w:rsid w:val="003713CB"/>
    <w:rsid w:val="00374348"/>
    <w:rsid w:val="003C6AEB"/>
    <w:rsid w:val="003D1189"/>
    <w:rsid w:val="003D5922"/>
    <w:rsid w:val="003F21BA"/>
    <w:rsid w:val="004021AE"/>
    <w:rsid w:val="004135D1"/>
    <w:rsid w:val="00427A45"/>
    <w:rsid w:val="00431804"/>
    <w:rsid w:val="00447637"/>
    <w:rsid w:val="004638C7"/>
    <w:rsid w:val="00473EAD"/>
    <w:rsid w:val="00486A11"/>
    <w:rsid w:val="004B099B"/>
    <w:rsid w:val="004C0433"/>
    <w:rsid w:val="004C0F4E"/>
    <w:rsid w:val="004E7191"/>
    <w:rsid w:val="005336A0"/>
    <w:rsid w:val="00544FCF"/>
    <w:rsid w:val="00551474"/>
    <w:rsid w:val="005844CC"/>
    <w:rsid w:val="00591728"/>
    <w:rsid w:val="005A33AF"/>
    <w:rsid w:val="005B49BE"/>
    <w:rsid w:val="005D145A"/>
    <w:rsid w:val="005D319F"/>
    <w:rsid w:val="005E1B52"/>
    <w:rsid w:val="005E42C5"/>
    <w:rsid w:val="005E4522"/>
    <w:rsid w:val="005E7919"/>
    <w:rsid w:val="005F50A9"/>
    <w:rsid w:val="0060794C"/>
    <w:rsid w:val="00610BC7"/>
    <w:rsid w:val="0062538E"/>
    <w:rsid w:val="006373A2"/>
    <w:rsid w:val="00663182"/>
    <w:rsid w:val="006804CF"/>
    <w:rsid w:val="006832E4"/>
    <w:rsid w:val="006A6DEF"/>
    <w:rsid w:val="006B1763"/>
    <w:rsid w:val="006B75E5"/>
    <w:rsid w:val="006B7C8F"/>
    <w:rsid w:val="006D1A57"/>
    <w:rsid w:val="006D7CC9"/>
    <w:rsid w:val="006E78E0"/>
    <w:rsid w:val="006F1661"/>
    <w:rsid w:val="00703E1E"/>
    <w:rsid w:val="00720DA2"/>
    <w:rsid w:val="007235ED"/>
    <w:rsid w:val="00754792"/>
    <w:rsid w:val="0077037C"/>
    <w:rsid w:val="00783835"/>
    <w:rsid w:val="00795D54"/>
    <w:rsid w:val="007F0CA8"/>
    <w:rsid w:val="00857AB9"/>
    <w:rsid w:val="008915C4"/>
    <w:rsid w:val="00897814"/>
    <w:rsid w:val="008A54B1"/>
    <w:rsid w:val="008B4CC0"/>
    <w:rsid w:val="008B6CB6"/>
    <w:rsid w:val="00901E80"/>
    <w:rsid w:val="0090357B"/>
    <w:rsid w:val="00932019"/>
    <w:rsid w:val="00971BEE"/>
    <w:rsid w:val="0097370F"/>
    <w:rsid w:val="009752CA"/>
    <w:rsid w:val="009F64C6"/>
    <w:rsid w:val="00A366AC"/>
    <w:rsid w:val="00A630EA"/>
    <w:rsid w:val="00A702DC"/>
    <w:rsid w:val="00AD0140"/>
    <w:rsid w:val="00AE2824"/>
    <w:rsid w:val="00AE2F7C"/>
    <w:rsid w:val="00AE7F19"/>
    <w:rsid w:val="00B57A89"/>
    <w:rsid w:val="00BA1FE1"/>
    <w:rsid w:val="00BB73C1"/>
    <w:rsid w:val="00BC30DC"/>
    <w:rsid w:val="00BC341C"/>
    <w:rsid w:val="00BD062A"/>
    <w:rsid w:val="00C63933"/>
    <w:rsid w:val="00C925CD"/>
    <w:rsid w:val="00CA1024"/>
    <w:rsid w:val="00CA4821"/>
    <w:rsid w:val="00CF7560"/>
    <w:rsid w:val="00D15688"/>
    <w:rsid w:val="00D17BD0"/>
    <w:rsid w:val="00D4326F"/>
    <w:rsid w:val="00D93788"/>
    <w:rsid w:val="00DA5082"/>
    <w:rsid w:val="00DA61D4"/>
    <w:rsid w:val="00DC3677"/>
    <w:rsid w:val="00DD0DF7"/>
    <w:rsid w:val="00DE2AE5"/>
    <w:rsid w:val="00E06110"/>
    <w:rsid w:val="00E27956"/>
    <w:rsid w:val="00E747F1"/>
    <w:rsid w:val="00E84519"/>
    <w:rsid w:val="00E9249F"/>
    <w:rsid w:val="00EA218D"/>
    <w:rsid w:val="00ED5E40"/>
    <w:rsid w:val="00ED6D90"/>
    <w:rsid w:val="00F04C3F"/>
    <w:rsid w:val="00F226B5"/>
    <w:rsid w:val="00F453E1"/>
    <w:rsid w:val="00F47682"/>
    <w:rsid w:val="00F6075E"/>
    <w:rsid w:val="00F90B92"/>
    <w:rsid w:val="00F90C38"/>
    <w:rsid w:val="00F9231E"/>
    <w:rsid w:val="00FA2587"/>
    <w:rsid w:val="00FB1E5C"/>
    <w:rsid w:val="00FB6651"/>
    <w:rsid w:val="00FB66AA"/>
    <w:rsid w:val="00FD2194"/>
    <w:rsid w:val="00FD664F"/>
    <w:rsid w:val="00FE4BE9"/>
    <w:rsid w:val="00FF3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CD033"/>
  <w15:chartTrackingRefBased/>
  <w15:docId w15:val="{B5CDD5F4-471C-44DF-9430-6659B6388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b/>
      <w:bCs/>
      <w:u w:val="single"/>
    </w:rPr>
  </w:style>
  <w:style w:type="paragraph" w:styleId="Heading2">
    <w:name w:val="heading 2"/>
    <w:basedOn w:val="Normal"/>
    <w:next w:val="Normal"/>
    <w:link w:val="Heading2Char"/>
    <w:uiPriority w:val="9"/>
    <w:semiHidden/>
    <w:unhideWhenUsed/>
    <w:qFormat/>
    <w:rsid w:val="005E1B52"/>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1440"/>
    </w:pPr>
  </w:style>
  <w:style w:type="paragraph" w:styleId="Subtitle">
    <w:name w:val="Subtitle"/>
    <w:basedOn w:val="Normal"/>
    <w:link w:val="SubtitleChar"/>
    <w:qFormat/>
    <w:rPr>
      <w:b/>
      <w:bC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CommentReference">
    <w:name w:val="annotation reference"/>
    <w:uiPriority w:val="99"/>
    <w:semiHidden/>
    <w:unhideWhenUsed/>
    <w:rsid w:val="00320E77"/>
    <w:rPr>
      <w:sz w:val="16"/>
      <w:szCs w:val="16"/>
    </w:rPr>
  </w:style>
  <w:style w:type="paragraph" w:styleId="CommentText">
    <w:name w:val="annotation text"/>
    <w:basedOn w:val="Normal"/>
    <w:link w:val="CommentTextChar"/>
    <w:uiPriority w:val="99"/>
    <w:unhideWhenUsed/>
    <w:rsid w:val="00320E77"/>
    <w:rPr>
      <w:sz w:val="20"/>
      <w:szCs w:val="20"/>
    </w:rPr>
  </w:style>
  <w:style w:type="character" w:customStyle="1" w:styleId="CommentTextChar">
    <w:name w:val="Comment Text Char"/>
    <w:basedOn w:val="DefaultParagraphFont"/>
    <w:link w:val="CommentText"/>
    <w:uiPriority w:val="99"/>
    <w:rsid w:val="00320E77"/>
  </w:style>
  <w:style w:type="paragraph" w:styleId="CommentSubject">
    <w:name w:val="annotation subject"/>
    <w:basedOn w:val="CommentText"/>
    <w:next w:val="CommentText"/>
    <w:link w:val="CommentSubjectChar"/>
    <w:uiPriority w:val="99"/>
    <w:semiHidden/>
    <w:unhideWhenUsed/>
    <w:rsid w:val="00320E77"/>
    <w:rPr>
      <w:b/>
      <w:bCs/>
    </w:rPr>
  </w:style>
  <w:style w:type="character" w:customStyle="1" w:styleId="CommentSubjectChar">
    <w:name w:val="Comment Subject Char"/>
    <w:link w:val="CommentSubject"/>
    <w:uiPriority w:val="99"/>
    <w:semiHidden/>
    <w:rsid w:val="00320E77"/>
    <w:rPr>
      <w:b/>
      <w:bCs/>
    </w:rPr>
  </w:style>
  <w:style w:type="paragraph" w:styleId="BalloonText">
    <w:name w:val="Balloon Text"/>
    <w:basedOn w:val="Normal"/>
    <w:link w:val="BalloonTextChar"/>
    <w:uiPriority w:val="99"/>
    <w:semiHidden/>
    <w:unhideWhenUsed/>
    <w:rsid w:val="00320E77"/>
    <w:rPr>
      <w:rFonts w:ascii="Tahoma" w:hAnsi="Tahoma" w:cs="Tahoma"/>
      <w:sz w:val="16"/>
      <w:szCs w:val="16"/>
    </w:rPr>
  </w:style>
  <w:style w:type="character" w:customStyle="1" w:styleId="BalloonTextChar">
    <w:name w:val="Balloon Text Char"/>
    <w:link w:val="BalloonText"/>
    <w:uiPriority w:val="99"/>
    <w:semiHidden/>
    <w:rsid w:val="00320E77"/>
    <w:rPr>
      <w:rFonts w:ascii="Tahoma" w:hAnsi="Tahoma" w:cs="Tahoma"/>
      <w:sz w:val="16"/>
      <w:szCs w:val="16"/>
    </w:rPr>
  </w:style>
  <w:style w:type="paragraph" w:styleId="HTMLPreformatted">
    <w:name w:val="HTML Preformatted"/>
    <w:basedOn w:val="Normal"/>
    <w:link w:val="HTMLPreformattedChar"/>
    <w:uiPriority w:val="99"/>
    <w:semiHidden/>
    <w:rsid w:val="008978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semiHidden/>
    <w:rsid w:val="00897814"/>
    <w:rPr>
      <w:rFonts w:ascii="Courier New" w:hAnsi="Courier New"/>
    </w:rPr>
  </w:style>
  <w:style w:type="paragraph" w:styleId="ListParagraph">
    <w:name w:val="List Paragraph"/>
    <w:basedOn w:val="Normal"/>
    <w:uiPriority w:val="34"/>
    <w:qFormat/>
    <w:rsid w:val="002E48C6"/>
    <w:pPr>
      <w:ind w:left="720"/>
    </w:pPr>
  </w:style>
  <w:style w:type="character" w:customStyle="1" w:styleId="Heading2Char">
    <w:name w:val="Heading 2 Char"/>
    <w:link w:val="Heading2"/>
    <w:uiPriority w:val="9"/>
    <w:semiHidden/>
    <w:rsid w:val="005E1B52"/>
    <w:rPr>
      <w:rFonts w:ascii="Calibri Light" w:eastAsia="Times New Roman" w:hAnsi="Calibri Light" w:cs="Times New Roman"/>
      <w:b/>
      <w:bCs/>
      <w:i/>
      <w:iCs/>
      <w:sz w:val="28"/>
      <w:szCs w:val="28"/>
    </w:rPr>
  </w:style>
  <w:style w:type="paragraph" w:styleId="NormalWeb">
    <w:name w:val="Normal (Web)"/>
    <w:basedOn w:val="Normal"/>
    <w:uiPriority w:val="99"/>
    <w:semiHidden/>
    <w:unhideWhenUsed/>
    <w:rsid w:val="005D145A"/>
    <w:pPr>
      <w:spacing w:before="100" w:beforeAutospacing="1" w:after="100" w:afterAutospacing="1"/>
      <w:ind w:firstLine="480"/>
    </w:pPr>
  </w:style>
  <w:style w:type="character" w:customStyle="1" w:styleId="Heading1Char">
    <w:name w:val="Heading 1 Char"/>
    <w:link w:val="Heading1"/>
    <w:rsid w:val="00F47682"/>
    <w:rPr>
      <w:b/>
      <w:bCs/>
      <w:sz w:val="24"/>
      <w:szCs w:val="24"/>
      <w:u w:val="single"/>
    </w:rPr>
  </w:style>
  <w:style w:type="character" w:customStyle="1" w:styleId="BodyTextIndentChar">
    <w:name w:val="Body Text Indent Char"/>
    <w:link w:val="BodyTextIndent"/>
    <w:semiHidden/>
    <w:rsid w:val="00F47682"/>
    <w:rPr>
      <w:sz w:val="24"/>
      <w:szCs w:val="24"/>
    </w:rPr>
  </w:style>
  <w:style w:type="character" w:customStyle="1" w:styleId="SubtitleChar">
    <w:name w:val="Subtitle Char"/>
    <w:link w:val="Subtitle"/>
    <w:rsid w:val="00F47682"/>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398</TotalTime>
  <Pages>5</Pages>
  <Words>2288</Words>
  <Characters>12556</Characters>
  <Application>Microsoft Office Word</Application>
  <DocSecurity>0</DocSecurity>
  <PresentationFormat>11|.DOC</PresentationFormat>
  <Lines>104</Lines>
  <Paragraphs>29</Paragraphs>
  <ScaleCrop>false</ScaleCrop>
  <HeadingPairs>
    <vt:vector size="2" baseType="variant">
      <vt:variant>
        <vt:lpstr>Title</vt:lpstr>
      </vt:variant>
      <vt:variant>
        <vt:i4>1</vt:i4>
      </vt:variant>
    </vt:vector>
  </HeadingPairs>
  <TitlesOfParts>
    <vt:vector size="1" baseType="lpstr">
      <vt:lpstr>HOME rental and HTF Vawa Lease Addendum (00032005-2).DOC</vt:lpstr>
    </vt:vector>
  </TitlesOfParts>
  <Company>IHCDA</Company>
  <LinksUpToDate>false</LinksUpToDate>
  <CharactersWithSpaces>14815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rental and HTF Vawa Lease Addendum (00032005-2).DOC</dc:title>
  <dc:subject>wdNOSTAMP</dc:subject>
  <dc:creator>Files, Carmen</dc:creator>
  <cp:keywords/>
  <dc:description>DO NOT STAMP</dc:description>
  <cp:lastModifiedBy>Asgari, Niloofar</cp:lastModifiedBy>
  <cp:revision>6</cp:revision>
  <cp:lastPrinted>2019-10-09T19:50:00Z</cp:lastPrinted>
  <dcterms:created xsi:type="dcterms:W3CDTF">2025-05-09T18:52:00Z</dcterms:created>
  <dcterms:modified xsi:type="dcterms:W3CDTF">2025-05-20T13:33:00Z</dcterms:modified>
</cp:coreProperties>
</file>