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9EF31" w14:textId="77777777" w:rsidR="00B708E2" w:rsidRPr="00B70239" w:rsidRDefault="00580122" w:rsidP="00580122">
      <w:pPr>
        <w:jc w:val="center"/>
        <w:rPr>
          <w:rFonts w:cstheme="minorHAnsi"/>
          <w:b/>
          <w:sz w:val="28"/>
        </w:rPr>
      </w:pPr>
      <w:r w:rsidRPr="00B51F7B">
        <w:rPr>
          <w:rFonts w:cstheme="minorHAnsi"/>
          <w:b/>
          <w:sz w:val="28"/>
          <w:highlight w:val="yellow"/>
        </w:rPr>
        <w:t>Project Name</w:t>
      </w:r>
    </w:p>
    <w:p w14:paraId="2159F3B5" w14:textId="225812EF" w:rsidR="00580122" w:rsidRPr="00B70239" w:rsidRDefault="00580122" w:rsidP="00580122">
      <w:pPr>
        <w:jc w:val="center"/>
        <w:rPr>
          <w:rFonts w:cstheme="minorHAnsi"/>
          <w:b/>
          <w:sz w:val="28"/>
        </w:rPr>
      </w:pPr>
      <w:r w:rsidRPr="00B70239">
        <w:rPr>
          <w:rFonts w:cstheme="minorHAnsi"/>
          <w:b/>
          <w:sz w:val="28"/>
        </w:rPr>
        <w:t>Tenant Selection Plan</w:t>
      </w:r>
      <w:r w:rsidR="005E20EB">
        <w:rPr>
          <w:rFonts w:cstheme="minorHAnsi"/>
          <w:b/>
          <w:sz w:val="28"/>
        </w:rPr>
        <w:t xml:space="preserve"> </w:t>
      </w:r>
      <w:r w:rsidR="009D15F5">
        <w:rPr>
          <w:rFonts w:cstheme="minorHAnsi"/>
          <w:b/>
          <w:sz w:val="28"/>
        </w:rPr>
        <w:t>– Template for 100% PSH</w:t>
      </w:r>
    </w:p>
    <w:p w14:paraId="12E7367B" w14:textId="77777777" w:rsidR="00580122" w:rsidRPr="00B70239" w:rsidRDefault="00580122" w:rsidP="00580122">
      <w:pPr>
        <w:jc w:val="center"/>
        <w:rPr>
          <w:rFonts w:cstheme="minorHAnsi"/>
          <w:b/>
          <w:sz w:val="24"/>
        </w:rPr>
      </w:pPr>
    </w:p>
    <w:p w14:paraId="4B21CA59" w14:textId="77777777" w:rsidR="00580122" w:rsidRPr="00B70239" w:rsidRDefault="00580122" w:rsidP="00580122">
      <w:pPr>
        <w:jc w:val="center"/>
        <w:rPr>
          <w:rFonts w:cstheme="minorHAnsi"/>
          <w:b/>
          <w:sz w:val="24"/>
        </w:rPr>
      </w:pPr>
      <w:r w:rsidRPr="00B70239">
        <w:rPr>
          <w:rFonts w:cstheme="minorHAnsi"/>
          <w:b/>
          <w:sz w:val="24"/>
        </w:rPr>
        <w:t>SECTION I – RESIDENT SELECTION</w:t>
      </w:r>
    </w:p>
    <w:p w14:paraId="6A5CA4FA" w14:textId="77777777" w:rsidR="00580122" w:rsidRPr="00B70239" w:rsidRDefault="009C236F" w:rsidP="00580122">
      <w:pPr>
        <w:rPr>
          <w:rFonts w:cstheme="minorHAnsi"/>
          <w:b/>
          <w:sz w:val="24"/>
          <w:u w:val="single"/>
        </w:rPr>
      </w:pPr>
      <w:r w:rsidRPr="00B70239">
        <w:rPr>
          <w:rFonts w:cstheme="minorHAnsi"/>
          <w:b/>
          <w:sz w:val="24"/>
          <w:u w:val="single"/>
        </w:rPr>
        <w:t xml:space="preserve">1.1 </w:t>
      </w:r>
      <w:r w:rsidR="00580122" w:rsidRPr="00B70239">
        <w:rPr>
          <w:rFonts w:cstheme="minorHAnsi"/>
          <w:b/>
          <w:sz w:val="24"/>
          <w:u w:val="single"/>
        </w:rPr>
        <w:t>PROJECT DESCRIPTION:</w:t>
      </w:r>
    </w:p>
    <w:p w14:paraId="7F31F331" w14:textId="77777777" w:rsidR="00580122" w:rsidRPr="00B70239" w:rsidRDefault="00580122" w:rsidP="00580122">
      <w:pPr>
        <w:pStyle w:val="NormalWeb"/>
        <w:spacing w:after="200" w:line="276" w:lineRule="auto"/>
        <w:rPr>
          <w:rFonts w:asciiTheme="minorHAnsi" w:hAnsiTheme="minorHAnsi" w:cstheme="minorHAnsi"/>
          <w:color w:val="000000"/>
        </w:rPr>
      </w:pPr>
      <w:r w:rsidRPr="00B51F7B">
        <w:rPr>
          <w:rFonts w:asciiTheme="minorHAnsi" w:hAnsiTheme="minorHAnsi" w:cstheme="minorHAnsi"/>
          <w:b/>
          <w:color w:val="000000"/>
          <w:highlight w:val="yellow"/>
        </w:rPr>
        <w:t>Project Name</w:t>
      </w:r>
      <w:r w:rsidRPr="00B70239">
        <w:rPr>
          <w:rFonts w:asciiTheme="minorHAnsi" w:hAnsiTheme="minorHAnsi" w:cstheme="minorHAnsi"/>
          <w:color w:val="000000"/>
        </w:rPr>
        <w:t xml:space="preserve"> is a </w:t>
      </w:r>
      <w:r w:rsidRPr="009A2395">
        <w:rPr>
          <w:rFonts w:asciiTheme="minorHAnsi" w:hAnsiTheme="minorHAnsi" w:cstheme="minorHAnsi"/>
          <w:color w:val="000000"/>
        </w:rPr>
        <w:t>100%</w:t>
      </w:r>
      <w:r w:rsidRPr="00B70239">
        <w:rPr>
          <w:rFonts w:asciiTheme="minorHAnsi" w:hAnsiTheme="minorHAnsi" w:cstheme="minorHAnsi"/>
          <w:b/>
          <w:color w:val="000000"/>
        </w:rPr>
        <w:t xml:space="preserve"> </w:t>
      </w:r>
      <w:r w:rsidRPr="00B70239">
        <w:rPr>
          <w:rFonts w:asciiTheme="minorHAnsi" w:hAnsiTheme="minorHAnsi" w:cstheme="minorHAnsi"/>
          <w:color w:val="000000"/>
        </w:rPr>
        <w:t xml:space="preserve">permanent supportive housing project consisting of </w:t>
      </w:r>
      <w:r w:rsidRPr="00B51F7B">
        <w:rPr>
          <w:rFonts w:asciiTheme="minorHAnsi" w:hAnsiTheme="minorHAnsi" w:cstheme="minorHAnsi"/>
          <w:b/>
          <w:color w:val="000000"/>
          <w:highlight w:val="yellow"/>
        </w:rPr>
        <w:t>(# of units)</w:t>
      </w:r>
      <w:r w:rsidRPr="00B70239">
        <w:rPr>
          <w:rFonts w:asciiTheme="minorHAnsi" w:hAnsiTheme="minorHAnsi" w:cstheme="minorHAnsi"/>
          <w:b/>
          <w:color w:val="000000"/>
        </w:rPr>
        <w:t xml:space="preserve"> </w:t>
      </w:r>
      <w:r w:rsidRPr="00B70239">
        <w:rPr>
          <w:rFonts w:asciiTheme="minorHAnsi" w:hAnsiTheme="minorHAnsi" w:cstheme="minorHAnsi"/>
          <w:color w:val="000000"/>
        </w:rPr>
        <w:t xml:space="preserve">units of </w:t>
      </w:r>
      <w:r w:rsidRPr="00B51F7B">
        <w:rPr>
          <w:rFonts w:asciiTheme="minorHAnsi" w:hAnsiTheme="minorHAnsi" w:cstheme="minorHAnsi"/>
          <w:b/>
          <w:color w:val="000000"/>
          <w:highlight w:val="yellow"/>
        </w:rPr>
        <w:t>(# of bedrooms)</w:t>
      </w:r>
      <w:r w:rsidRPr="00B70239">
        <w:rPr>
          <w:rFonts w:asciiTheme="minorHAnsi" w:hAnsiTheme="minorHAnsi" w:cstheme="minorHAnsi"/>
          <w:b/>
          <w:color w:val="000000"/>
        </w:rPr>
        <w:t xml:space="preserve"> </w:t>
      </w:r>
      <w:r w:rsidRPr="00B70239">
        <w:rPr>
          <w:rFonts w:asciiTheme="minorHAnsi" w:hAnsiTheme="minorHAnsi" w:cstheme="minorHAnsi"/>
          <w:color w:val="000000"/>
        </w:rPr>
        <w:t xml:space="preserve">bedroom apartments. Applicants for </w:t>
      </w:r>
      <w:r w:rsidRPr="00B51F7B">
        <w:rPr>
          <w:rFonts w:asciiTheme="minorHAnsi" w:hAnsiTheme="minorHAnsi" w:cstheme="minorHAnsi"/>
          <w:b/>
          <w:color w:val="000000"/>
          <w:highlight w:val="yellow"/>
        </w:rPr>
        <w:t>Project Name</w:t>
      </w:r>
      <w:r w:rsidRPr="00B70239">
        <w:rPr>
          <w:rFonts w:asciiTheme="minorHAnsi" w:hAnsiTheme="minorHAnsi" w:cstheme="minorHAnsi"/>
          <w:color w:val="000000"/>
        </w:rPr>
        <w:t xml:space="preserve"> will be selected from the </w:t>
      </w:r>
      <w:r w:rsidRPr="00B51F7B">
        <w:rPr>
          <w:rFonts w:asciiTheme="minorHAnsi" w:hAnsiTheme="minorHAnsi" w:cstheme="minorHAnsi"/>
          <w:b/>
          <w:color w:val="000000"/>
          <w:highlight w:val="yellow"/>
        </w:rPr>
        <w:t>(Indiana Balance of State/Indianapolis)</w:t>
      </w:r>
      <w:r w:rsidRPr="00B70239">
        <w:rPr>
          <w:rFonts w:asciiTheme="minorHAnsi" w:hAnsiTheme="minorHAnsi" w:cstheme="minorHAnsi"/>
          <w:color w:val="000000"/>
        </w:rPr>
        <w:t xml:space="preserve"> Coordinated Entry System.  </w:t>
      </w:r>
    </w:p>
    <w:p w14:paraId="3A4B9FFA" w14:textId="77777777" w:rsidR="00FD66D0" w:rsidRPr="00CB2A1D" w:rsidRDefault="00FD66D0" w:rsidP="00FD66D0">
      <w:pPr>
        <w:spacing w:after="0" w:line="240" w:lineRule="auto"/>
        <w:rPr>
          <w:rFonts w:eastAsia="Calibri" w:cstheme="minorHAnsi"/>
          <w:color w:val="000000"/>
          <w:sz w:val="24"/>
          <w:szCs w:val="24"/>
        </w:rPr>
      </w:pPr>
      <w:r w:rsidRPr="00CB2A1D">
        <w:rPr>
          <w:rFonts w:eastAsia="Calibri" w:cstheme="minorHAnsi"/>
          <w:b/>
          <w:color w:val="000000"/>
          <w:sz w:val="24"/>
          <w:szCs w:val="24"/>
        </w:rPr>
        <w:t>The Development Team</w:t>
      </w:r>
      <w:r w:rsidRPr="00CB2A1D">
        <w:rPr>
          <w:rFonts w:eastAsia="Calibri" w:cstheme="minorHAnsi"/>
          <w:color w:val="000000"/>
          <w:sz w:val="24"/>
          <w:szCs w:val="24"/>
        </w:rPr>
        <w:t xml:space="preserve"> </w:t>
      </w:r>
    </w:p>
    <w:p w14:paraId="0245195C" w14:textId="77777777" w:rsidR="00FD66D0" w:rsidRPr="00CB2A1D" w:rsidRDefault="00FD66D0" w:rsidP="00FD66D0">
      <w:pPr>
        <w:spacing w:after="0" w:line="240" w:lineRule="auto"/>
        <w:rPr>
          <w:rFonts w:eastAsia="Calibri" w:cstheme="minorHAnsi"/>
          <w:color w:val="000000"/>
          <w:sz w:val="24"/>
          <w:szCs w:val="24"/>
        </w:rPr>
      </w:pPr>
    </w:p>
    <w:p w14:paraId="2FEA823D" w14:textId="77777777" w:rsidR="00FD66D0" w:rsidRPr="00CB2A1D" w:rsidRDefault="00FD66D0" w:rsidP="00FD66D0">
      <w:pPr>
        <w:tabs>
          <w:tab w:val="left" w:pos="720"/>
          <w:tab w:val="left" w:pos="1440"/>
          <w:tab w:val="left" w:pos="2160"/>
          <w:tab w:val="left" w:pos="2880"/>
          <w:tab w:val="left" w:pos="3600"/>
          <w:tab w:val="left" w:pos="4320"/>
          <w:tab w:val="left" w:pos="8070"/>
        </w:tabs>
        <w:spacing w:after="0" w:line="240" w:lineRule="auto"/>
        <w:rPr>
          <w:rFonts w:eastAsia="Calibri" w:cstheme="minorHAnsi"/>
          <w:color w:val="000000"/>
          <w:sz w:val="24"/>
          <w:szCs w:val="24"/>
        </w:rPr>
      </w:pPr>
      <w:r w:rsidRPr="00CB2A1D">
        <w:rPr>
          <w:rFonts w:eastAsia="Calibri" w:cstheme="minorHAnsi"/>
          <w:color w:val="000000"/>
          <w:sz w:val="24"/>
          <w:szCs w:val="24"/>
        </w:rPr>
        <w:t>Owner:</w:t>
      </w:r>
      <w:r w:rsidRPr="00CB2A1D">
        <w:rPr>
          <w:rFonts w:eastAsia="Calibri" w:cstheme="minorHAnsi"/>
          <w:color w:val="000000"/>
          <w:sz w:val="24"/>
          <w:szCs w:val="24"/>
        </w:rPr>
        <w:tab/>
      </w:r>
      <w:r w:rsidRPr="00CB2A1D">
        <w:rPr>
          <w:rFonts w:eastAsia="Calibri" w:cstheme="minorHAnsi"/>
          <w:color w:val="000000"/>
          <w:sz w:val="24"/>
          <w:szCs w:val="24"/>
        </w:rPr>
        <w:tab/>
      </w:r>
      <w:r w:rsidRPr="00CB2A1D">
        <w:rPr>
          <w:rFonts w:eastAsia="Calibri" w:cstheme="minorHAnsi"/>
          <w:color w:val="000000"/>
          <w:sz w:val="24"/>
          <w:szCs w:val="24"/>
        </w:rPr>
        <w:tab/>
      </w:r>
      <w:r w:rsidRPr="00CB2A1D">
        <w:rPr>
          <w:rFonts w:eastAsia="Calibri" w:cstheme="minorHAnsi"/>
          <w:color w:val="000000"/>
          <w:sz w:val="24"/>
          <w:szCs w:val="24"/>
        </w:rPr>
        <w:tab/>
      </w:r>
      <w:r w:rsidRPr="00B51F7B">
        <w:rPr>
          <w:rFonts w:eastAsia="Calibri" w:cstheme="minorHAnsi"/>
          <w:b/>
          <w:color w:val="000000"/>
          <w:sz w:val="24"/>
          <w:szCs w:val="24"/>
          <w:highlight w:val="yellow"/>
        </w:rPr>
        <w:t>OWNER</w:t>
      </w:r>
      <w:r w:rsidRPr="00CB2A1D">
        <w:rPr>
          <w:rFonts w:eastAsia="Calibri" w:cstheme="minorHAnsi"/>
          <w:color w:val="000000"/>
          <w:sz w:val="24"/>
          <w:szCs w:val="24"/>
        </w:rPr>
        <w:t xml:space="preserve"> </w:t>
      </w:r>
    </w:p>
    <w:p w14:paraId="52933142" w14:textId="77777777" w:rsidR="00FD66D0" w:rsidRPr="00CB2A1D" w:rsidRDefault="00FD66D0" w:rsidP="00FD66D0">
      <w:pPr>
        <w:spacing w:after="0" w:line="240" w:lineRule="auto"/>
        <w:rPr>
          <w:rFonts w:eastAsia="Calibri" w:cstheme="minorHAnsi"/>
          <w:color w:val="000000"/>
          <w:sz w:val="24"/>
          <w:szCs w:val="24"/>
        </w:rPr>
      </w:pPr>
    </w:p>
    <w:p w14:paraId="73D58C50" w14:textId="77777777" w:rsidR="00FD66D0" w:rsidRPr="00CB2A1D" w:rsidRDefault="00FD66D0" w:rsidP="00FD66D0">
      <w:pPr>
        <w:spacing w:after="0" w:line="240" w:lineRule="auto"/>
        <w:rPr>
          <w:rFonts w:eastAsia="Calibri" w:cstheme="minorHAnsi"/>
          <w:color w:val="000000"/>
          <w:sz w:val="24"/>
          <w:szCs w:val="24"/>
        </w:rPr>
      </w:pPr>
      <w:r w:rsidRPr="00CB2A1D">
        <w:rPr>
          <w:rFonts w:eastAsia="Calibri" w:cstheme="minorHAnsi"/>
          <w:color w:val="000000"/>
          <w:sz w:val="24"/>
          <w:szCs w:val="24"/>
        </w:rPr>
        <w:t xml:space="preserve">Service Provider: </w:t>
      </w:r>
      <w:r w:rsidRPr="00CB2A1D">
        <w:rPr>
          <w:rFonts w:eastAsia="Calibri" w:cstheme="minorHAnsi"/>
          <w:color w:val="000000"/>
          <w:sz w:val="24"/>
          <w:szCs w:val="24"/>
        </w:rPr>
        <w:tab/>
      </w:r>
      <w:r w:rsidRPr="00CB2A1D">
        <w:rPr>
          <w:rFonts w:eastAsia="Calibri" w:cstheme="minorHAnsi"/>
          <w:color w:val="000000"/>
          <w:sz w:val="24"/>
          <w:szCs w:val="24"/>
        </w:rPr>
        <w:tab/>
      </w:r>
      <w:r w:rsidRPr="00CB2A1D">
        <w:rPr>
          <w:rFonts w:eastAsia="Calibri" w:cstheme="minorHAnsi"/>
          <w:color w:val="000000"/>
          <w:sz w:val="24"/>
          <w:szCs w:val="24"/>
        </w:rPr>
        <w:tab/>
      </w:r>
      <w:r w:rsidRPr="00B51F7B">
        <w:rPr>
          <w:rFonts w:eastAsia="Calibri" w:cstheme="minorHAnsi"/>
          <w:b/>
          <w:color w:val="000000"/>
          <w:sz w:val="24"/>
          <w:szCs w:val="24"/>
          <w:highlight w:val="yellow"/>
        </w:rPr>
        <w:t>SERVICE PROVIDER</w:t>
      </w:r>
    </w:p>
    <w:p w14:paraId="6274C302" w14:textId="77777777" w:rsidR="00FD66D0" w:rsidRPr="00CB2A1D" w:rsidRDefault="00FD66D0" w:rsidP="00FD66D0">
      <w:pPr>
        <w:spacing w:after="0" w:line="240" w:lineRule="auto"/>
        <w:rPr>
          <w:rFonts w:eastAsia="Calibri" w:cstheme="minorHAnsi"/>
          <w:color w:val="000000"/>
          <w:sz w:val="24"/>
          <w:szCs w:val="24"/>
        </w:rPr>
      </w:pPr>
    </w:p>
    <w:p w14:paraId="346A1DF0" w14:textId="77777777" w:rsidR="00FD66D0" w:rsidRPr="00CB2A1D" w:rsidRDefault="00FD66D0" w:rsidP="00FD66D0">
      <w:pPr>
        <w:spacing w:after="0" w:line="240" w:lineRule="auto"/>
        <w:rPr>
          <w:rFonts w:eastAsia="Calibri" w:cstheme="minorHAnsi"/>
          <w:color w:val="000000"/>
          <w:sz w:val="24"/>
          <w:szCs w:val="24"/>
        </w:rPr>
      </w:pPr>
      <w:r w:rsidRPr="00CB2A1D">
        <w:rPr>
          <w:rFonts w:eastAsia="Calibri" w:cstheme="minorHAnsi"/>
          <w:color w:val="000000"/>
          <w:sz w:val="24"/>
          <w:szCs w:val="24"/>
        </w:rPr>
        <w:t>Property Management:</w:t>
      </w:r>
      <w:r w:rsidRPr="00CB2A1D">
        <w:rPr>
          <w:rFonts w:eastAsia="Calibri" w:cstheme="minorHAnsi"/>
          <w:color w:val="000000"/>
          <w:sz w:val="24"/>
          <w:szCs w:val="24"/>
        </w:rPr>
        <w:tab/>
      </w:r>
      <w:r w:rsidRPr="00CB2A1D">
        <w:rPr>
          <w:rFonts w:eastAsia="Calibri" w:cstheme="minorHAnsi"/>
          <w:color w:val="000000"/>
          <w:sz w:val="24"/>
          <w:szCs w:val="24"/>
        </w:rPr>
        <w:tab/>
      </w:r>
      <w:r w:rsidRPr="00B51F7B">
        <w:rPr>
          <w:rFonts w:eastAsia="Calibri" w:cstheme="minorHAnsi"/>
          <w:b/>
          <w:color w:val="000000"/>
          <w:sz w:val="24"/>
          <w:szCs w:val="24"/>
          <w:highlight w:val="yellow"/>
        </w:rPr>
        <w:t>PROPERTY MANAGEMENT</w:t>
      </w:r>
    </w:p>
    <w:p w14:paraId="660B3D7A" w14:textId="77777777" w:rsidR="00FD66D0" w:rsidRPr="00CB2A1D" w:rsidRDefault="00FD66D0" w:rsidP="00FD66D0">
      <w:pPr>
        <w:spacing w:after="0" w:line="240" w:lineRule="auto"/>
        <w:rPr>
          <w:rFonts w:eastAsia="Calibri" w:cstheme="minorHAnsi"/>
          <w:color w:val="000000"/>
          <w:sz w:val="24"/>
          <w:szCs w:val="24"/>
        </w:rPr>
      </w:pPr>
    </w:p>
    <w:p w14:paraId="5842617D" w14:textId="77777777" w:rsidR="00FD66D0" w:rsidRPr="00CB2A1D" w:rsidRDefault="00FD66D0" w:rsidP="00FD66D0">
      <w:pPr>
        <w:spacing w:after="0" w:line="240" w:lineRule="auto"/>
        <w:rPr>
          <w:rFonts w:eastAsia="Calibri" w:cstheme="minorHAnsi"/>
          <w:color w:val="000000"/>
          <w:sz w:val="24"/>
          <w:szCs w:val="24"/>
        </w:rPr>
      </w:pPr>
      <w:r w:rsidRPr="00CB2A1D">
        <w:rPr>
          <w:rFonts w:eastAsia="Calibri" w:cstheme="minorHAnsi"/>
          <w:color w:val="000000"/>
          <w:sz w:val="24"/>
          <w:szCs w:val="24"/>
        </w:rPr>
        <w:t xml:space="preserve">The Development Team, </w:t>
      </w:r>
      <w:r w:rsidRPr="00B51F7B">
        <w:rPr>
          <w:rFonts w:eastAsia="Calibri" w:cstheme="minorHAnsi"/>
          <w:b/>
          <w:color w:val="000000"/>
          <w:sz w:val="24"/>
          <w:szCs w:val="24"/>
          <w:highlight w:val="yellow"/>
        </w:rPr>
        <w:t>OWNER</w:t>
      </w:r>
      <w:r w:rsidRPr="00CB2A1D">
        <w:rPr>
          <w:rFonts w:eastAsia="Calibri" w:cstheme="minorHAnsi"/>
          <w:color w:val="000000"/>
          <w:sz w:val="24"/>
          <w:szCs w:val="24"/>
        </w:rPr>
        <w:t xml:space="preserve">, </w:t>
      </w:r>
      <w:r w:rsidRPr="00B51F7B">
        <w:rPr>
          <w:rFonts w:eastAsia="Calibri" w:cstheme="minorHAnsi"/>
          <w:b/>
          <w:color w:val="000000"/>
          <w:sz w:val="24"/>
          <w:szCs w:val="24"/>
          <w:highlight w:val="yellow"/>
        </w:rPr>
        <w:t>SERVICE PROVIDER</w:t>
      </w:r>
      <w:r w:rsidRPr="00CB2A1D">
        <w:rPr>
          <w:rFonts w:eastAsia="Calibri" w:cstheme="minorHAnsi"/>
          <w:color w:val="000000"/>
          <w:sz w:val="24"/>
          <w:szCs w:val="24"/>
        </w:rPr>
        <w:t xml:space="preserve"> and </w:t>
      </w:r>
      <w:r w:rsidRPr="00B51F7B">
        <w:rPr>
          <w:rFonts w:eastAsia="Calibri" w:cstheme="minorHAnsi"/>
          <w:b/>
          <w:color w:val="000000"/>
          <w:sz w:val="24"/>
          <w:szCs w:val="24"/>
          <w:highlight w:val="yellow"/>
        </w:rPr>
        <w:t>PROPERTY MANAGEMENT</w:t>
      </w:r>
      <w:r w:rsidRPr="00CB2A1D">
        <w:rPr>
          <w:rFonts w:eastAsia="Calibri" w:cstheme="minorHAnsi"/>
          <w:color w:val="000000"/>
          <w:sz w:val="24"/>
          <w:szCs w:val="24"/>
        </w:rPr>
        <w:t xml:space="preserve">– all recognize that The </w:t>
      </w:r>
      <w:hyperlink r:id="rId11">
        <w:r w:rsidRPr="00CB2A1D">
          <w:rPr>
            <w:rFonts w:eastAsia="Calibri" w:cstheme="minorHAnsi"/>
            <w:sz w:val="24"/>
            <w:szCs w:val="24"/>
          </w:rPr>
          <w:t xml:space="preserve">United States Interagency Council on Homelessness </w:t>
        </w:r>
      </w:hyperlink>
      <w:r w:rsidRPr="00CB2A1D">
        <w:rPr>
          <w:rFonts w:eastAsia="Calibri" w:cstheme="minorHAnsi"/>
          <w:color w:val="000000"/>
          <w:sz w:val="24"/>
          <w:szCs w:val="24"/>
        </w:rPr>
        <w:t>calls Housing First, “a proven approach in which people experiencing homelessness are provided with permanent housing directly and with few to no treatment preconditions, behavioral contingencies, or barriers.” As such they are committed to applying the Housing First approach in the development which includes the following elements:</w:t>
      </w:r>
    </w:p>
    <w:p w14:paraId="05A2CF08"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Tenants have full rights, responsibilities, and legal protections under Federal, state, and local housing laws, tenants are educated about their lease terms, given access to legal assistance, and encouraged to exercise their full legal rights and responsibilities, and landlords and providers abide by their legally defined roles and obligations; and</w:t>
      </w:r>
    </w:p>
    <w:p w14:paraId="51ED187B"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Admission/tenant screening and selection practices affirm that acceptance of applicants regardless of their sobriety, use of substances, completion of treatment, and participation in services; and</w:t>
      </w:r>
    </w:p>
    <w:p w14:paraId="0FD117D4" w14:textId="302329EC"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 xml:space="preserve">Applications are </w:t>
      </w:r>
      <w:r w:rsidR="009D15F5">
        <w:rPr>
          <w:rFonts w:eastAsia="Calibri" w:cstheme="minorHAnsi"/>
          <w:color w:val="000000"/>
          <w:sz w:val="24"/>
          <w:szCs w:val="24"/>
        </w:rPr>
        <w:t>not</w:t>
      </w:r>
      <w:r w:rsidR="009D15F5" w:rsidRPr="00CB2A1D">
        <w:rPr>
          <w:rFonts w:eastAsia="Calibri" w:cstheme="minorHAnsi"/>
          <w:color w:val="000000"/>
          <w:sz w:val="24"/>
          <w:szCs w:val="24"/>
        </w:rPr>
        <w:t xml:space="preserve"> </w:t>
      </w:r>
      <w:r w:rsidRPr="00CB2A1D">
        <w:rPr>
          <w:rFonts w:eastAsia="Calibri" w:cstheme="minorHAnsi"/>
          <w:color w:val="000000"/>
          <w:sz w:val="24"/>
          <w:szCs w:val="24"/>
        </w:rPr>
        <w:t xml:space="preserve">rejected for poor credit or financial history, poor or lack of rental history, </w:t>
      </w:r>
      <w:r w:rsidR="009D15F5">
        <w:rPr>
          <w:rFonts w:eastAsia="Calibri" w:cstheme="minorHAnsi"/>
          <w:color w:val="000000"/>
          <w:sz w:val="24"/>
          <w:szCs w:val="24"/>
        </w:rPr>
        <w:t xml:space="preserve">history of eviction, </w:t>
      </w:r>
      <w:r w:rsidRPr="00CB2A1D">
        <w:rPr>
          <w:rFonts w:eastAsia="Calibri" w:cstheme="minorHAnsi"/>
          <w:color w:val="000000"/>
          <w:sz w:val="24"/>
          <w:szCs w:val="24"/>
        </w:rPr>
        <w:t>m</w:t>
      </w:r>
      <w:r w:rsidR="002D2FC8">
        <w:rPr>
          <w:rFonts w:eastAsia="Calibri" w:cstheme="minorHAnsi"/>
          <w:color w:val="000000"/>
          <w:sz w:val="24"/>
          <w:szCs w:val="24"/>
        </w:rPr>
        <w:t>ost</w:t>
      </w:r>
      <w:r w:rsidRPr="00CB2A1D">
        <w:rPr>
          <w:rFonts w:eastAsia="Calibri" w:cstheme="minorHAnsi"/>
          <w:color w:val="000000"/>
          <w:sz w:val="24"/>
          <w:szCs w:val="24"/>
        </w:rPr>
        <w:t xml:space="preserve"> criminal convictions, or behaviors that indicate a lack of “housing readiness”; and</w:t>
      </w:r>
    </w:p>
    <w:p w14:paraId="638BDE21" w14:textId="77777777" w:rsidR="00FD66D0"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Supportive services emphasize engagement and problem-solving over therapeutic goals, service plans are tenant-driven without predetermined goals, and participation in services or program compliance are not a condition of tenancy (except as required by federal requirements); and</w:t>
      </w:r>
    </w:p>
    <w:p w14:paraId="6A7C73DD" w14:textId="77777777" w:rsidR="002509E0" w:rsidRPr="002509E0" w:rsidRDefault="002509E0" w:rsidP="002509E0">
      <w:pPr>
        <w:ind w:firstLine="720"/>
        <w:rPr>
          <w:rFonts w:eastAsia="Calibri" w:cstheme="minorHAnsi"/>
          <w:sz w:val="24"/>
          <w:szCs w:val="24"/>
        </w:rPr>
      </w:pPr>
    </w:p>
    <w:p w14:paraId="07D58816"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lastRenderedPageBreak/>
        <w:t>Use of drugs or alcohol in and of itself is not considered a reason for eviction, unless a requirement under a federal program; and</w:t>
      </w:r>
    </w:p>
    <w:p w14:paraId="25D25D48" w14:textId="2328BC36" w:rsidR="00FD66D0" w:rsidRPr="00C04425" w:rsidRDefault="00FD66D0" w:rsidP="00FD66D0">
      <w:pPr>
        <w:numPr>
          <w:ilvl w:val="0"/>
          <w:numId w:val="7"/>
        </w:numPr>
        <w:spacing w:after="0" w:line="240" w:lineRule="auto"/>
        <w:ind w:hanging="360"/>
        <w:rPr>
          <w:rFonts w:eastAsia="Calibri" w:cstheme="minorHAnsi"/>
          <w:color w:val="000000"/>
          <w:sz w:val="24"/>
          <w:szCs w:val="24"/>
        </w:rPr>
      </w:pPr>
      <w:r w:rsidRPr="00C04425">
        <w:rPr>
          <w:rFonts w:eastAsia="Calibri" w:cstheme="minorHAnsi"/>
          <w:color w:val="000000"/>
          <w:sz w:val="24"/>
          <w:szCs w:val="24"/>
        </w:rPr>
        <w:t xml:space="preserve">The Tenant Selection Plan includes a prioritization of eligible tenants based on </w:t>
      </w:r>
      <w:r w:rsidR="00C04425" w:rsidRPr="00C04425">
        <w:rPr>
          <w:rFonts w:eastAsia="Calibri" w:cstheme="minorHAnsi"/>
          <w:color w:val="000000"/>
          <w:sz w:val="24"/>
          <w:szCs w:val="24"/>
        </w:rPr>
        <w:t xml:space="preserve">vulnerability as determined by the Coordinated Entry System; </w:t>
      </w:r>
      <w:r w:rsidRPr="00C04425">
        <w:rPr>
          <w:rFonts w:eastAsia="Calibri" w:cstheme="minorHAnsi"/>
          <w:color w:val="000000"/>
          <w:sz w:val="24"/>
          <w:szCs w:val="24"/>
        </w:rPr>
        <w:t>and</w:t>
      </w:r>
    </w:p>
    <w:p w14:paraId="125149DB"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Permanent supportive housing tenants are given reasonable flexibility in paying their tenant share of rent on time and offered special payment arrangements for rent arrears and/or assistance with financial management; and</w:t>
      </w:r>
    </w:p>
    <w:p w14:paraId="538B20F6"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A harm reduction philosophy, where tenants are offered education regarding how to avoid risky behaviors and engage in safer practices, is in place; and</w:t>
      </w:r>
    </w:p>
    <w:p w14:paraId="1B7C655F"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Units may include special physical features that accommodate disabilities, reduce harm, and promote health among tenants; and</w:t>
      </w:r>
    </w:p>
    <w:p w14:paraId="0E49A57D" w14:textId="77777777" w:rsidR="00FD66D0" w:rsidRPr="00B70239"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Every effort is made to avoid eviction.</w:t>
      </w:r>
    </w:p>
    <w:p w14:paraId="3A5E53D3" w14:textId="77777777" w:rsidR="00580122" w:rsidRPr="00B70239" w:rsidRDefault="009C236F" w:rsidP="00580122">
      <w:pPr>
        <w:pStyle w:val="NormalWeb"/>
        <w:spacing w:after="200" w:line="276" w:lineRule="auto"/>
        <w:rPr>
          <w:rFonts w:asciiTheme="minorHAnsi" w:hAnsiTheme="minorHAnsi" w:cstheme="minorHAnsi"/>
          <w:b/>
          <w:color w:val="000000"/>
          <w:u w:val="single"/>
        </w:rPr>
      </w:pPr>
      <w:r w:rsidRPr="00B70239">
        <w:rPr>
          <w:rFonts w:asciiTheme="minorHAnsi" w:hAnsiTheme="minorHAnsi" w:cstheme="minorHAnsi"/>
          <w:b/>
          <w:color w:val="000000"/>
          <w:u w:val="single"/>
        </w:rPr>
        <w:t xml:space="preserve">1.2 </w:t>
      </w:r>
      <w:r w:rsidR="00580122" w:rsidRPr="00B70239">
        <w:rPr>
          <w:rFonts w:asciiTheme="minorHAnsi" w:hAnsiTheme="minorHAnsi" w:cstheme="minorHAnsi"/>
          <w:b/>
          <w:color w:val="000000"/>
          <w:u w:val="single"/>
        </w:rPr>
        <w:t>TARGET POPULATION:</w:t>
      </w:r>
    </w:p>
    <w:p w14:paraId="75CCD4B4" w14:textId="34D0BC77" w:rsidR="00FD66D0" w:rsidRPr="00B70239" w:rsidRDefault="00FD66D0" w:rsidP="00580122">
      <w:pPr>
        <w:rPr>
          <w:rFonts w:cstheme="minorHAnsi"/>
          <w:b/>
          <w:sz w:val="24"/>
        </w:rPr>
      </w:pPr>
      <w:r w:rsidRPr="00B70239">
        <w:rPr>
          <w:rFonts w:cstheme="minorHAnsi"/>
          <w:b/>
          <w:sz w:val="24"/>
        </w:rPr>
        <w:t>Homelessness</w:t>
      </w:r>
    </w:p>
    <w:p w14:paraId="4E090263" w14:textId="1415F67F" w:rsidR="00580122" w:rsidRPr="00B70239" w:rsidRDefault="003B72F2" w:rsidP="00580122">
      <w:pPr>
        <w:rPr>
          <w:rFonts w:cstheme="minorHAnsi"/>
          <w:sz w:val="24"/>
        </w:rPr>
      </w:pPr>
      <w:r w:rsidRPr="0023616D">
        <w:rPr>
          <w:rFonts w:cstheme="minorHAnsi"/>
          <w:b/>
          <w:bCs/>
          <w:sz w:val="24"/>
          <w:highlight w:val="yellow"/>
        </w:rPr>
        <w:t>Project Name</w:t>
      </w:r>
      <w:r>
        <w:rPr>
          <w:rFonts w:cstheme="minorHAnsi"/>
          <w:sz w:val="24"/>
        </w:rPr>
        <w:t xml:space="preserve"> will dedicate 100% of supportive housing units to the most vulnerable household(s) experiencing homelessness as defined by the local Coordinated Entry System </w:t>
      </w:r>
      <w:r w:rsidR="00AF65EC" w:rsidRPr="00AF65EC">
        <w:rPr>
          <w:rFonts w:cstheme="minorHAnsi"/>
          <w:sz w:val="24"/>
        </w:rPr>
        <w:t>and</w:t>
      </w:r>
      <w:r w:rsidR="00580122" w:rsidRPr="00B70239">
        <w:rPr>
          <w:rFonts w:cstheme="minorHAnsi"/>
          <w:b/>
          <w:sz w:val="24"/>
        </w:rPr>
        <w:t xml:space="preserve"> </w:t>
      </w:r>
      <w:r w:rsidR="00AF65EC" w:rsidRPr="00AF65EC">
        <w:rPr>
          <w:rFonts w:cstheme="minorHAnsi"/>
          <w:sz w:val="24"/>
        </w:rPr>
        <w:t>all</w:t>
      </w:r>
      <w:r w:rsidR="00AF65EC">
        <w:rPr>
          <w:rFonts w:cstheme="minorHAnsi"/>
          <w:b/>
          <w:sz w:val="24"/>
        </w:rPr>
        <w:t xml:space="preserve"> </w:t>
      </w:r>
      <w:r w:rsidR="00AF65EC">
        <w:rPr>
          <w:rFonts w:cstheme="minorHAnsi"/>
          <w:sz w:val="24"/>
        </w:rPr>
        <w:t>households</w:t>
      </w:r>
      <w:r w:rsidR="00580122" w:rsidRPr="00B70239">
        <w:rPr>
          <w:rFonts w:cstheme="minorHAnsi"/>
          <w:sz w:val="24"/>
        </w:rPr>
        <w:t xml:space="preserve"> </w:t>
      </w:r>
      <w:r w:rsidR="00AF65EC">
        <w:rPr>
          <w:rFonts w:cstheme="minorHAnsi"/>
          <w:sz w:val="24"/>
        </w:rPr>
        <w:t xml:space="preserve">will </w:t>
      </w:r>
      <w:r w:rsidR="00B03339">
        <w:rPr>
          <w:rFonts w:cstheme="minorHAnsi"/>
          <w:sz w:val="24"/>
        </w:rPr>
        <w:t xml:space="preserve">contain at least one member who is experiencing homelessness </w:t>
      </w:r>
      <w:r w:rsidR="00580122" w:rsidRPr="00B70239">
        <w:rPr>
          <w:rFonts w:cstheme="minorHAnsi"/>
          <w:sz w:val="24"/>
        </w:rPr>
        <w:t>as defined by 24 CFR 578.3</w:t>
      </w:r>
      <w:r w:rsidR="001971CA">
        <w:rPr>
          <w:rFonts w:cstheme="minorHAnsi"/>
          <w:sz w:val="24"/>
        </w:rPr>
        <w:t xml:space="preserve">, </w:t>
      </w:r>
      <w:r w:rsidR="002D2FC8">
        <w:rPr>
          <w:rFonts w:cstheme="minorHAnsi"/>
          <w:i/>
          <w:iCs/>
          <w:sz w:val="24"/>
        </w:rPr>
        <w:t xml:space="preserve">Homeless </w:t>
      </w:r>
      <w:r w:rsidR="002D2FC8">
        <w:rPr>
          <w:rFonts w:cstheme="minorHAnsi"/>
          <w:sz w:val="24"/>
        </w:rPr>
        <w:t>paragraphs (</w:t>
      </w:r>
      <w:r w:rsidR="001971CA">
        <w:rPr>
          <w:rFonts w:cstheme="minorHAnsi"/>
          <w:sz w:val="24"/>
        </w:rPr>
        <w:t>1</w:t>
      </w:r>
      <w:r w:rsidR="002D2FC8">
        <w:rPr>
          <w:rFonts w:cstheme="minorHAnsi"/>
          <w:sz w:val="24"/>
        </w:rPr>
        <w:t>)</w:t>
      </w:r>
      <w:r w:rsidR="005E7682">
        <w:rPr>
          <w:rFonts w:cstheme="minorHAnsi"/>
          <w:sz w:val="24"/>
        </w:rPr>
        <w:t xml:space="preserve"> </w:t>
      </w:r>
      <w:r w:rsidR="002D2FC8">
        <w:rPr>
          <w:rFonts w:cstheme="minorHAnsi"/>
          <w:sz w:val="24"/>
        </w:rPr>
        <w:t>and</w:t>
      </w:r>
      <w:r w:rsidR="005E7682">
        <w:rPr>
          <w:rFonts w:cstheme="minorHAnsi"/>
          <w:sz w:val="24"/>
        </w:rPr>
        <w:t xml:space="preserve"> </w:t>
      </w:r>
      <w:r w:rsidR="002D2FC8">
        <w:rPr>
          <w:rFonts w:cstheme="minorHAnsi"/>
          <w:sz w:val="24"/>
        </w:rPr>
        <w:t>(</w:t>
      </w:r>
      <w:r w:rsidR="005E7682">
        <w:rPr>
          <w:rFonts w:cstheme="minorHAnsi"/>
          <w:sz w:val="24"/>
        </w:rPr>
        <w:t>4</w:t>
      </w:r>
      <w:r w:rsidR="002D2FC8">
        <w:rPr>
          <w:rFonts w:cstheme="minorHAnsi"/>
          <w:sz w:val="24"/>
        </w:rPr>
        <w:t>)</w:t>
      </w:r>
      <w:r w:rsidR="00580122" w:rsidRPr="00B70239">
        <w:rPr>
          <w:rFonts w:cstheme="minorHAnsi"/>
          <w:sz w:val="24"/>
        </w:rPr>
        <w:t>:</w:t>
      </w:r>
    </w:p>
    <w:p w14:paraId="09400A6E" w14:textId="77777777" w:rsidR="00CB2A1D" w:rsidRPr="00CB2A1D" w:rsidRDefault="00CB2A1D" w:rsidP="00CB2A1D">
      <w:pPr>
        <w:numPr>
          <w:ilvl w:val="0"/>
          <w:numId w:val="6"/>
        </w:numPr>
        <w:spacing w:after="0" w:line="240" w:lineRule="auto"/>
        <w:rPr>
          <w:rFonts w:eastAsia="Times New Roman" w:cstheme="minorHAnsi"/>
          <w:sz w:val="24"/>
          <w:szCs w:val="24"/>
        </w:rPr>
      </w:pPr>
      <w:r w:rsidRPr="00CB2A1D">
        <w:rPr>
          <w:rFonts w:eastAsia="Times New Roman" w:cstheme="minorHAnsi"/>
          <w:sz w:val="24"/>
          <w:szCs w:val="24"/>
        </w:rPr>
        <w:t>An individual or family who lacks a fixed, regular, and adequate nighttime residence, meaning:</w:t>
      </w:r>
    </w:p>
    <w:p w14:paraId="78DCCDB0" w14:textId="77777777" w:rsidR="00CB2A1D" w:rsidRPr="00CB2A1D" w:rsidRDefault="00CB2A1D" w:rsidP="00CB2A1D">
      <w:pPr>
        <w:numPr>
          <w:ilvl w:val="1"/>
          <w:numId w:val="6"/>
        </w:numPr>
        <w:spacing w:after="0" w:line="240" w:lineRule="auto"/>
        <w:rPr>
          <w:rFonts w:eastAsia="Times New Roman" w:cstheme="minorHAnsi"/>
          <w:sz w:val="24"/>
          <w:szCs w:val="24"/>
        </w:rPr>
      </w:pPr>
      <w:r w:rsidRPr="00CB2A1D">
        <w:rPr>
          <w:rFonts w:eastAsia="Times New Roman" w:cstheme="minorHAnsi"/>
          <w:sz w:val="24"/>
          <w:szCs w:val="24"/>
        </w:rPr>
        <w:t>An individual or family with a primary nighttime residence that is a public or private place not designed for or ordinarily used as a regular sleeping accommodation for human beings, including a car, park, abandoned building, bus or train station, airport, or camping ground;</w:t>
      </w:r>
    </w:p>
    <w:p w14:paraId="49CBCDD3" w14:textId="77777777" w:rsidR="00CB2A1D" w:rsidRPr="00CB2A1D" w:rsidRDefault="00CB2A1D" w:rsidP="00CB2A1D">
      <w:pPr>
        <w:numPr>
          <w:ilvl w:val="1"/>
          <w:numId w:val="6"/>
        </w:numPr>
        <w:spacing w:after="0" w:line="240" w:lineRule="auto"/>
        <w:rPr>
          <w:rFonts w:eastAsia="Times New Roman" w:cstheme="minorHAnsi"/>
          <w:sz w:val="24"/>
          <w:szCs w:val="24"/>
        </w:rPr>
      </w:pPr>
      <w:r w:rsidRPr="00CB2A1D">
        <w:rPr>
          <w:rFonts w:eastAsia="Times New Roman" w:cstheme="minorHAnsi"/>
          <w:sz w:val="24"/>
          <w:szCs w:val="24"/>
        </w:rPr>
        <w:t>An individual or family living in a supervised publicly or privately operated shelter designated to provide temporary living arrangements (including congregate shelters, transitional housing, and hotels and motels paid for by charitable organizations or by federal, State, or local government programs for low-income individuals); or</w:t>
      </w:r>
    </w:p>
    <w:p w14:paraId="2AA3FF48" w14:textId="2AA13294" w:rsidR="00CB2A1D" w:rsidRDefault="00CB2A1D" w:rsidP="00CB2A1D">
      <w:pPr>
        <w:numPr>
          <w:ilvl w:val="1"/>
          <w:numId w:val="6"/>
        </w:numPr>
        <w:spacing w:after="0" w:line="240" w:lineRule="auto"/>
        <w:rPr>
          <w:rFonts w:eastAsia="Times New Roman" w:cstheme="minorHAnsi"/>
          <w:sz w:val="24"/>
          <w:szCs w:val="24"/>
        </w:rPr>
      </w:pPr>
      <w:r w:rsidRPr="00CB2A1D">
        <w:rPr>
          <w:rFonts w:eastAsia="Times New Roman" w:cstheme="minorHAnsi"/>
          <w:sz w:val="24"/>
          <w:szCs w:val="24"/>
        </w:rPr>
        <w:t>An individual who is exiting an institution where he or she resided for 90 days or less and who resided in an emergency shelter or place not meant for human habitation immediately before entering that institution;</w:t>
      </w:r>
    </w:p>
    <w:p w14:paraId="2B0C5297" w14:textId="407CDE63" w:rsidR="005E7682" w:rsidRDefault="005E7682" w:rsidP="005E7682">
      <w:pPr>
        <w:spacing w:after="0" w:line="240" w:lineRule="auto"/>
        <w:rPr>
          <w:rFonts w:eastAsia="Times New Roman" w:cstheme="minorHAnsi"/>
          <w:sz w:val="24"/>
          <w:szCs w:val="24"/>
        </w:rPr>
      </w:pPr>
      <w:r>
        <w:rPr>
          <w:rFonts w:eastAsia="Times New Roman" w:cstheme="minorHAnsi"/>
          <w:sz w:val="24"/>
          <w:szCs w:val="24"/>
        </w:rPr>
        <w:t xml:space="preserve">        4. </w:t>
      </w:r>
      <w:r w:rsidRPr="00E841AF">
        <w:rPr>
          <w:rFonts w:eastAsia="Times New Roman" w:cstheme="minorHAnsi"/>
          <w:sz w:val="24"/>
          <w:szCs w:val="24"/>
        </w:rPr>
        <w:t xml:space="preserve">Any individual or family who:  </w:t>
      </w:r>
    </w:p>
    <w:p w14:paraId="12C947C5" w14:textId="77777777" w:rsidR="005E7682" w:rsidRDefault="005E7682" w:rsidP="005E7682">
      <w:pPr>
        <w:pStyle w:val="ListParagraph"/>
        <w:numPr>
          <w:ilvl w:val="0"/>
          <w:numId w:val="23"/>
        </w:numPr>
        <w:spacing w:after="0" w:line="240" w:lineRule="auto"/>
        <w:rPr>
          <w:rFonts w:eastAsia="Times New Roman" w:cstheme="minorHAnsi"/>
          <w:sz w:val="24"/>
          <w:szCs w:val="24"/>
        </w:rPr>
      </w:pPr>
      <w:r w:rsidRPr="00E841AF">
        <w:rPr>
          <w:rFonts w:eastAsia="Times New Roman" w:cstheme="minorHAnsi"/>
          <w:sz w:val="24"/>
          <w:szCs w:val="24"/>
        </w:rPr>
        <w:t xml:space="preserve">Is fleeing, or is attempting to flee, domestic violence, dating violence, sexual assault, stalking, or other dangerous or life-threatening conditions that relate to violence against the individual or a family member, including a child, that has either taken place within the individual's or family's primary nighttime residence </w:t>
      </w:r>
      <w:r w:rsidRPr="00E841AF">
        <w:rPr>
          <w:rFonts w:eastAsia="Times New Roman" w:cstheme="minorHAnsi"/>
          <w:sz w:val="24"/>
          <w:szCs w:val="24"/>
        </w:rPr>
        <w:lastRenderedPageBreak/>
        <w:t>or has made the individual or family afraid to return to their primary nighttime residence;</w:t>
      </w:r>
    </w:p>
    <w:p w14:paraId="4ED30D08" w14:textId="77777777" w:rsidR="005E7682" w:rsidRDefault="005E7682" w:rsidP="005E7682">
      <w:pPr>
        <w:pStyle w:val="ListParagraph"/>
        <w:numPr>
          <w:ilvl w:val="0"/>
          <w:numId w:val="23"/>
        </w:numPr>
        <w:spacing w:after="0" w:line="240" w:lineRule="auto"/>
        <w:rPr>
          <w:rFonts w:eastAsia="Times New Roman" w:cstheme="minorHAnsi"/>
          <w:sz w:val="24"/>
          <w:szCs w:val="24"/>
        </w:rPr>
      </w:pPr>
      <w:r w:rsidRPr="00E841AF">
        <w:rPr>
          <w:rFonts w:eastAsia="Times New Roman" w:cstheme="minorHAnsi"/>
          <w:sz w:val="24"/>
          <w:szCs w:val="24"/>
        </w:rPr>
        <w:t xml:space="preserve">Has no other residence; and  </w:t>
      </w:r>
    </w:p>
    <w:p w14:paraId="11A7DC27" w14:textId="77777777" w:rsidR="005E7682" w:rsidRPr="00E841AF" w:rsidRDefault="005E7682" w:rsidP="005E7682">
      <w:pPr>
        <w:pStyle w:val="ListParagraph"/>
        <w:numPr>
          <w:ilvl w:val="0"/>
          <w:numId w:val="23"/>
        </w:numPr>
        <w:spacing w:after="0" w:line="240" w:lineRule="auto"/>
        <w:rPr>
          <w:rFonts w:eastAsia="Times New Roman" w:cstheme="minorHAnsi"/>
          <w:sz w:val="24"/>
          <w:szCs w:val="24"/>
        </w:rPr>
      </w:pPr>
      <w:r w:rsidRPr="00E841AF">
        <w:rPr>
          <w:rFonts w:eastAsia="Times New Roman" w:cstheme="minorHAnsi"/>
          <w:sz w:val="24"/>
          <w:szCs w:val="24"/>
        </w:rPr>
        <w:t xml:space="preserve">Lacks the resources or support networks, e.g., family, friends, and faith-based or other social networks, to obtain other permanent housing.  </w:t>
      </w:r>
    </w:p>
    <w:p w14:paraId="560F7BC7" w14:textId="77777777" w:rsidR="005E7682" w:rsidRDefault="005E7682" w:rsidP="005E7682">
      <w:pPr>
        <w:spacing w:after="0" w:line="240" w:lineRule="auto"/>
        <w:ind w:left="1440"/>
        <w:rPr>
          <w:rFonts w:eastAsia="Times New Roman" w:cstheme="minorHAnsi"/>
          <w:sz w:val="24"/>
          <w:szCs w:val="24"/>
        </w:rPr>
      </w:pPr>
    </w:p>
    <w:p w14:paraId="6657452B" w14:textId="3D57578B" w:rsidR="003B72F2" w:rsidRPr="003B72F2" w:rsidRDefault="003B72F2" w:rsidP="003B72F2">
      <w:pPr>
        <w:rPr>
          <w:sz w:val="24"/>
          <w:szCs w:val="24"/>
        </w:rPr>
      </w:pPr>
      <w:bookmarkStart w:id="0" w:name="_Hlk177467492"/>
      <w:r w:rsidRPr="003B72F2">
        <w:rPr>
          <w:sz w:val="24"/>
          <w:szCs w:val="24"/>
        </w:rPr>
        <w:t xml:space="preserve">In addition, the household must have an adult head of household with a disabling condition. Disabling condition means a diagnosable substance use disorder, serious mental illness, or chronic physical illness or disability, including the co-occurrence of two or more of these conditions.  A Permanent Supportive Housing household is a household in which a sole individual or an adult household member has a serious and long-term disability that: </w:t>
      </w:r>
    </w:p>
    <w:p w14:paraId="13345B79" w14:textId="77777777" w:rsidR="003B72F2" w:rsidRPr="003B72F2" w:rsidRDefault="003B72F2" w:rsidP="003B72F2">
      <w:pPr>
        <w:widowControl w:val="0"/>
        <w:numPr>
          <w:ilvl w:val="0"/>
          <w:numId w:val="22"/>
        </w:numPr>
        <w:autoSpaceDE w:val="0"/>
        <w:autoSpaceDN w:val="0"/>
        <w:adjustRightInd w:val="0"/>
        <w:spacing w:after="0" w:line="240" w:lineRule="auto"/>
        <w:rPr>
          <w:sz w:val="24"/>
          <w:szCs w:val="24"/>
        </w:rPr>
      </w:pPr>
      <w:r w:rsidRPr="003B72F2">
        <w:rPr>
          <w:sz w:val="24"/>
          <w:szCs w:val="24"/>
        </w:rPr>
        <w:t xml:space="preserve">Is expected to be long-continuing, or of indefinite duration; </w:t>
      </w:r>
    </w:p>
    <w:p w14:paraId="5AA5DD17" w14:textId="77777777" w:rsidR="003B72F2" w:rsidRPr="003B72F2" w:rsidRDefault="003B72F2" w:rsidP="003B72F2">
      <w:pPr>
        <w:widowControl w:val="0"/>
        <w:numPr>
          <w:ilvl w:val="0"/>
          <w:numId w:val="22"/>
        </w:numPr>
        <w:autoSpaceDE w:val="0"/>
        <w:autoSpaceDN w:val="0"/>
        <w:adjustRightInd w:val="0"/>
        <w:spacing w:after="0" w:line="240" w:lineRule="auto"/>
        <w:rPr>
          <w:sz w:val="24"/>
          <w:szCs w:val="24"/>
        </w:rPr>
      </w:pPr>
      <w:r w:rsidRPr="003B72F2">
        <w:rPr>
          <w:sz w:val="24"/>
          <w:szCs w:val="24"/>
        </w:rPr>
        <w:t xml:space="preserve">Substantially impedes the individual’s ability to live independently; </w:t>
      </w:r>
    </w:p>
    <w:p w14:paraId="281F94AC" w14:textId="77777777" w:rsidR="003B72F2" w:rsidRPr="003B72F2" w:rsidRDefault="003B72F2" w:rsidP="003B72F2">
      <w:pPr>
        <w:widowControl w:val="0"/>
        <w:numPr>
          <w:ilvl w:val="0"/>
          <w:numId w:val="22"/>
        </w:numPr>
        <w:autoSpaceDE w:val="0"/>
        <w:autoSpaceDN w:val="0"/>
        <w:adjustRightInd w:val="0"/>
        <w:spacing w:after="0" w:line="240" w:lineRule="auto"/>
        <w:rPr>
          <w:sz w:val="24"/>
          <w:szCs w:val="24"/>
        </w:rPr>
      </w:pPr>
      <w:r w:rsidRPr="003B72F2">
        <w:rPr>
          <w:sz w:val="24"/>
          <w:szCs w:val="24"/>
        </w:rPr>
        <w:t xml:space="preserve">Could be improved by the provision of more suitable housing conditions; and </w:t>
      </w:r>
    </w:p>
    <w:p w14:paraId="5E9751BD" w14:textId="73A7E616" w:rsidR="003B72F2" w:rsidRDefault="003B72F2" w:rsidP="003B72F2">
      <w:pPr>
        <w:widowControl w:val="0"/>
        <w:numPr>
          <w:ilvl w:val="0"/>
          <w:numId w:val="22"/>
        </w:numPr>
        <w:autoSpaceDE w:val="0"/>
        <w:autoSpaceDN w:val="0"/>
        <w:adjustRightInd w:val="0"/>
        <w:spacing w:after="0" w:line="240" w:lineRule="auto"/>
        <w:rPr>
          <w:sz w:val="24"/>
          <w:szCs w:val="24"/>
        </w:rPr>
      </w:pPr>
      <w:r w:rsidRPr="003B72F2">
        <w:rPr>
          <w:sz w:val="24"/>
          <w:szCs w:val="24"/>
        </w:rPr>
        <w:t>Is a physical, mental, or emotional impairment, including an impairment caused by alcohol or drug abuse, post-traumatic stress disorder, or brain injury; is a developmental disability, as defined in section 102 of the Developmental Disabilities Assistance and Bill of Rights Act of 2000 (42 USC 15002); or is the disease of acquired immunodeficiency syndrome or any condition arising from the etiologic agency for acquired immunodeficiency syndrome</w:t>
      </w:r>
    </w:p>
    <w:bookmarkEnd w:id="0"/>
    <w:p w14:paraId="0B32C644" w14:textId="54688AB7" w:rsidR="00AF65EC" w:rsidRDefault="00AF65EC" w:rsidP="00AF65EC">
      <w:pPr>
        <w:widowControl w:val="0"/>
        <w:autoSpaceDE w:val="0"/>
        <w:autoSpaceDN w:val="0"/>
        <w:adjustRightInd w:val="0"/>
        <w:spacing w:after="0" w:line="240" w:lineRule="auto"/>
        <w:rPr>
          <w:sz w:val="24"/>
          <w:szCs w:val="24"/>
        </w:rPr>
      </w:pPr>
    </w:p>
    <w:p w14:paraId="142A5E7C" w14:textId="59A2603F" w:rsidR="005666AB" w:rsidRPr="005666AB" w:rsidRDefault="005666AB" w:rsidP="00AF65EC">
      <w:pPr>
        <w:widowControl w:val="0"/>
        <w:autoSpaceDE w:val="0"/>
        <w:autoSpaceDN w:val="0"/>
        <w:adjustRightInd w:val="0"/>
        <w:spacing w:after="0" w:line="240" w:lineRule="auto"/>
        <w:rPr>
          <w:b/>
          <w:bCs/>
          <w:sz w:val="24"/>
          <w:szCs w:val="24"/>
        </w:rPr>
      </w:pPr>
      <w:bookmarkStart w:id="1" w:name="_Hlk177467514"/>
      <w:r w:rsidRPr="005666AB">
        <w:rPr>
          <w:b/>
          <w:bCs/>
          <w:sz w:val="24"/>
          <w:szCs w:val="24"/>
          <w:highlight w:val="yellow"/>
        </w:rPr>
        <w:t xml:space="preserve">[Include any </w:t>
      </w:r>
      <w:r>
        <w:rPr>
          <w:b/>
          <w:bCs/>
          <w:sz w:val="24"/>
          <w:szCs w:val="24"/>
          <w:highlight w:val="yellow"/>
        </w:rPr>
        <w:t>additional</w:t>
      </w:r>
      <w:r w:rsidRPr="005666AB">
        <w:rPr>
          <w:b/>
          <w:bCs/>
          <w:sz w:val="24"/>
          <w:szCs w:val="24"/>
          <w:highlight w:val="yellow"/>
        </w:rPr>
        <w:t xml:space="preserve"> target population criteria for your property]</w:t>
      </w:r>
    </w:p>
    <w:bookmarkEnd w:id="1"/>
    <w:p w14:paraId="5A590B05" w14:textId="77777777" w:rsidR="005666AB" w:rsidRDefault="005666AB" w:rsidP="00AF65EC">
      <w:pPr>
        <w:widowControl w:val="0"/>
        <w:autoSpaceDE w:val="0"/>
        <w:autoSpaceDN w:val="0"/>
        <w:adjustRightInd w:val="0"/>
        <w:spacing w:after="0" w:line="240" w:lineRule="auto"/>
        <w:rPr>
          <w:sz w:val="24"/>
          <w:szCs w:val="24"/>
        </w:rPr>
      </w:pPr>
    </w:p>
    <w:p w14:paraId="05C4E4D0" w14:textId="77777777" w:rsidR="009C236F" w:rsidRDefault="009C236F" w:rsidP="00FD66D0">
      <w:pPr>
        <w:spacing w:after="0" w:line="240" w:lineRule="auto"/>
        <w:rPr>
          <w:rFonts w:eastAsia="Calibri" w:cstheme="minorHAnsi"/>
          <w:b/>
          <w:color w:val="000000"/>
          <w:sz w:val="24"/>
          <w:szCs w:val="24"/>
          <w:u w:val="single"/>
        </w:rPr>
      </w:pPr>
      <w:r w:rsidRPr="00B70239">
        <w:rPr>
          <w:rFonts w:eastAsia="Calibri" w:cstheme="minorHAnsi"/>
          <w:b/>
          <w:color w:val="000000"/>
          <w:sz w:val="24"/>
          <w:szCs w:val="24"/>
          <w:u w:val="single"/>
        </w:rPr>
        <w:t>1.3 ELIGIBILITY AND SCREENING CRITERIA</w:t>
      </w:r>
    </w:p>
    <w:p w14:paraId="618802E4" w14:textId="6205B479" w:rsidR="00E17330" w:rsidRPr="00B70239" w:rsidRDefault="00E17330" w:rsidP="00FD66D0">
      <w:pPr>
        <w:spacing w:after="0" w:line="240" w:lineRule="auto"/>
        <w:rPr>
          <w:rFonts w:eastAsia="Calibri" w:cstheme="minorHAnsi"/>
          <w:b/>
          <w:color w:val="000000"/>
          <w:sz w:val="24"/>
          <w:szCs w:val="24"/>
          <w:u w:val="single"/>
        </w:rPr>
      </w:pPr>
      <w:r>
        <w:rPr>
          <w:rFonts w:eastAsia="Calibri" w:cstheme="minorHAnsi"/>
          <w:b/>
          <w:color w:val="000000"/>
          <w:sz w:val="24"/>
          <w:szCs w:val="24"/>
          <w:u w:val="single"/>
        </w:rPr>
        <w:t>Please note: Minimum income, previous landlord references and credit checks are not allowed in 100% PSH</w:t>
      </w:r>
    </w:p>
    <w:p w14:paraId="6D8AAD7E" w14:textId="77777777" w:rsidR="009C236F" w:rsidRPr="00B70239" w:rsidRDefault="009C236F" w:rsidP="00FD66D0">
      <w:pPr>
        <w:spacing w:after="0" w:line="240" w:lineRule="auto"/>
        <w:rPr>
          <w:rFonts w:eastAsia="Calibri" w:cstheme="minorHAnsi"/>
          <w:b/>
          <w:color w:val="000000"/>
          <w:sz w:val="24"/>
          <w:szCs w:val="24"/>
          <w:u w:val="single"/>
        </w:rPr>
      </w:pPr>
    </w:p>
    <w:p w14:paraId="7C2EA1DF" w14:textId="77777777" w:rsidR="00FD66D0" w:rsidRPr="00FD66D0" w:rsidRDefault="009C236F" w:rsidP="00FD66D0">
      <w:pPr>
        <w:spacing w:after="0" w:line="240" w:lineRule="auto"/>
        <w:rPr>
          <w:rFonts w:eastAsia="Calibri" w:cstheme="minorHAnsi"/>
          <w:b/>
          <w:color w:val="000000"/>
          <w:sz w:val="24"/>
          <w:szCs w:val="24"/>
        </w:rPr>
      </w:pPr>
      <w:r w:rsidRPr="00B70239">
        <w:rPr>
          <w:rFonts w:eastAsia="Calibri" w:cstheme="minorHAnsi"/>
          <w:b/>
          <w:color w:val="000000"/>
          <w:sz w:val="24"/>
          <w:szCs w:val="24"/>
        </w:rPr>
        <w:t>Income Limits</w:t>
      </w:r>
    </w:p>
    <w:p w14:paraId="2404E5D1" w14:textId="77777777" w:rsidR="00FD66D0" w:rsidRPr="00FD66D0" w:rsidRDefault="00FD66D0" w:rsidP="00FD66D0">
      <w:pPr>
        <w:spacing w:after="0" w:line="240" w:lineRule="auto"/>
        <w:rPr>
          <w:rFonts w:eastAsia="Calibri" w:cstheme="minorHAnsi"/>
          <w:b/>
          <w:color w:val="000000"/>
          <w:sz w:val="24"/>
          <w:szCs w:val="24"/>
          <w:u w:val="single"/>
        </w:rPr>
      </w:pPr>
    </w:p>
    <w:p w14:paraId="6AF15BDD" w14:textId="77777777" w:rsidR="00FD66D0" w:rsidRPr="00FD66D0" w:rsidRDefault="00FD66D0" w:rsidP="00FD66D0">
      <w:pPr>
        <w:spacing w:after="0" w:line="240" w:lineRule="auto"/>
        <w:rPr>
          <w:rFonts w:eastAsia="Calibri" w:cstheme="minorHAnsi"/>
          <w:color w:val="000000"/>
          <w:sz w:val="24"/>
          <w:szCs w:val="24"/>
        </w:rPr>
      </w:pPr>
      <w:r w:rsidRPr="00B51F7B">
        <w:rPr>
          <w:rFonts w:eastAsia="Calibri" w:cstheme="minorHAnsi"/>
          <w:b/>
          <w:color w:val="000000"/>
          <w:sz w:val="24"/>
          <w:szCs w:val="24"/>
          <w:highlight w:val="yellow"/>
        </w:rPr>
        <w:t>Project Name</w:t>
      </w:r>
      <w:r w:rsidRPr="00FD66D0">
        <w:rPr>
          <w:rFonts w:eastAsia="Calibri" w:cstheme="minorHAnsi"/>
          <w:b/>
          <w:color w:val="000000"/>
          <w:sz w:val="24"/>
          <w:szCs w:val="24"/>
        </w:rPr>
        <w:t xml:space="preserve"> </w:t>
      </w:r>
      <w:r w:rsidRPr="00FD66D0">
        <w:rPr>
          <w:rFonts w:eastAsia="Calibri" w:cstheme="minorHAnsi"/>
          <w:color w:val="000000"/>
          <w:sz w:val="24"/>
          <w:szCs w:val="24"/>
        </w:rPr>
        <w:t>will house individuals based on the following unit sizes and income levels:</w:t>
      </w:r>
    </w:p>
    <w:p w14:paraId="485E1E6D" w14:textId="77777777" w:rsidR="00FD66D0" w:rsidRPr="00FD66D0" w:rsidRDefault="00FD66D0" w:rsidP="00FD66D0">
      <w:pPr>
        <w:spacing w:after="0" w:line="240" w:lineRule="auto"/>
        <w:rPr>
          <w:rFonts w:eastAsia="Calibri" w:cstheme="minorHAnsi"/>
          <w:color w:val="000000"/>
          <w:sz w:val="24"/>
          <w:szCs w:val="24"/>
        </w:rPr>
      </w:pPr>
    </w:p>
    <w:tbl>
      <w:tblPr>
        <w:tblStyle w:val="TableGrid"/>
        <w:tblW w:w="0" w:type="auto"/>
        <w:tblLook w:val="04A0" w:firstRow="1" w:lastRow="0" w:firstColumn="1" w:lastColumn="0" w:noHBand="0" w:noVBand="1"/>
      </w:tblPr>
      <w:tblGrid>
        <w:gridCol w:w="1742"/>
        <w:gridCol w:w="1616"/>
        <w:gridCol w:w="1510"/>
        <w:gridCol w:w="1510"/>
        <w:gridCol w:w="1510"/>
        <w:gridCol w:w="1462"/>
      </w:tblGrid>
      <w:tr w:rsidR="00FD66D0" w:rsidRPr="00FD66D0" w14:paraId="15A0F085" w14:textId="77777777" w:rsidTr="00536B65">
        <w:tc>
          <w:tcPr>
            <w:tcW w:w="1863" w:type="dxa"/>
          </w:tcPr>
          <w:p w14:paraId="5DC2203A"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AMI Level</w:t>
            </w:r>
          </w:p>
        </w:tc>
        <w:tc>
          <w:tcPr>
            <w:tcW w:w="1725" w:type="dxa"/>
          </w:tcPr>
          <w:p w14:paraId="7B5B28BC"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 xml:space="preserve">0 BR </w:t>
            </w:r>
          </w:p>
        </w:tc>
        <w:tc>
          <w:tcPr>
            <w:tcW w:w="1634" w:type="dxa"/>
          </w:tcPr>
          <w:p w14:paraId="7336A210"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1 BR</w:t>
            </w:r>
          </w:p>
        </w:tc>
        <w:tc>
          <w:tcPr>
            <w:tcW w:w="1634" w:type="dxa"/>
          </w:tcPr>
          <w:p w14:paraId="11F44410"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2 BR</w:t>
            </w:r>
          </w:p>
        </w:tc>
        <w:tc>
          <w:tcPr>
            <w:tcW w:w="1634" w:type="dxa"/>
          </w:tcPr>
          <w:p w14:paraId="62E3E437"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3 BR</w:t>
            </w:r>
          </w:p>
        </w:tc>
        <w:tc>
          <w:tcPr>
            <w:tcW w:w="1580" w:type="dxa"/>
          </w:tcPr>
          <w:p w14:paraId="5BB6F9FB"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4+ BR</w:t>
            </w:r>
          </w:p>
        </w:tc>
      </w:tr>
      <w:tr w:rsidR="00FD66D0" w:rsidRPr="00FD66D0" w14:paraId="59A5EB5C" w14:textId="77777777" w:rsidTr="00536B65">
        <w:tc>
          <w:tcPr>
            <w:tcW w:w="1863" w:type="dxa"/>
          </w:tcPr>
          <w:p w14:paraId="5A37EC17"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20%</w:t>
            </w:r>
          </w:p>
        </w:tc>
        <w:tc>
          <w:tcPr>
            <w:tcW w:w="1725" w:type="dxa"/>
          </w:tcPr>
          <w:p w14:paraId="2E691D07" w14:textId="77777777" w:rsidR="00FD66D0" w:rsidRPr="00FD66D0" w:rsidRDefault="00FD66D0" w:rsidP="00FD66D0">
            <w:pPr>
              <w:rPr>
                <w:rFonts w:asciiTheme="minorHAnsi" w:eastAsia="Calibri" w:hAnsiTheme="minorHAnsi" w:cstheme="minorHAnsi"/>
                <w:color w:val="000000"/>
              </w:rPr>
            </w:pPr>
            <w:r w:rsidRPr="00F9598F">
              <w:rPr>
                <w:rFonts w:asciiTheme="minorHAnsi" w:eastAsia="Calibri" w:hAnsiTheme="minorHAnsi" w:cstheme="minorHAnsi"/>
                <w:color w:val="000000"/>
                <w:highlight w:val="yellow"/>
              </w:rPr>
              <w:t># of units</w:t>
            </w:r>
          </w:p>
        </w:tc>
        <w:tc>
          <w:tcPr>
            <w:tcW w:w="1634" w:type="dxa"/>
          </w:tcPr>
          <w:p w14:paraId="118B53E3" w14:textId="77777777" w:rsidR="00FD66D0" w:rsidRPr="00FD66D0" w:rsidRDefault="00FD66D0" w:rsidP="00FD66D0">
            <w:pPr>
              <w:rPr>
                <w:rFonts w:asciiTheme="minorHAnsi" w:eastAsia="Calibri" w:hAnsiTheme="minorHAnsi" w:cstheme="minorHAnsi"/>
                <w:color w:val="000000"/>
              </w:rPr>
            </w:pPr>
          </w:p>
        </w:tc>
        <w:tc>
          <w:tcPr>
            <w:tcW w:w="1634" w:type="dxa"/>
          </w:tcPr>
          <w:p w14:paraId="291DE3BD" w14:textId="77777777" w:rsidR="00FD66D0" w:rsidRPr="00FD66D0" w:rsidRDefault="00FD66D0" w:rsidP="00FD66D0">
            <w:pPr>
              <w:rPr>
                <w:rFonts w:asciiTheme="minorHAnsi" w:eastAsia="Calibri" w:hAnsiTheme="minorHAnsi" w:cstheme="minorHAnsi"/>
                <w:color w:val="000000"/>
              </w:rPr>
            </w:pPr>
          </w:p>
        </w:tc>
        <w:tc>
          <w:tcPr>
            <w:tcW w:w="1634" w:type="dxa"/>
          </w:tcPr>
          <w:p w14:paraId="7AB68CF1" w14:textId="77777777" w:rsidR="00FD66D0" w:rsidRPr="00FD66D0" w:rsidRDefault="00FD66D0" w:rsidP="00FD66D0">
            <w:pPr>
              <w:rPr>
                <w:rFonts w:asciiTheme="minorHAnsi" w:eastAsia="Calibri" w:hAnsiTheme="minorHAnsi" w:cstheme="minorHAnsi"/>
                <w:color w:val="000000"/>
              </w:rPr>
            </w:pPr>
          </w:p>
        </w:tc>
        <w:tc>
          <w:tcPr>
            <w:tcW w:w="1580" w:type="dxa"/>
          </w:tcPr>
          <w:p w14:paraId="4849FE19" w14:textId="77777777" w:rsidR="00FD66D0" w:rsidRPr="00FD66D0" w:rsidRDefault="00FD66D0" w:rsidP="00FD66D0">
            <w:pPr>
              <w:rPr>
                <w:rFonts w:asciiTheme="minorHAnsi" w:eastAsia="Calibri" w:hAnsiTheme="minorHAnsi" w:cstheme="minorHAnsi"/>
                <w:color w:val="000000"/>
              </w:rPr>
            </w:pPr>
          </w:p>
        </w:tc>
      </w:tr>
      <w:tr w:rsidR="00FD66D0" w:rsidRPr="00FD66D0" w14:paraId="52806C00" w14:textId="77777777" w:rsidTr="00536B65">
        <w:tc>
          <w:tcPr>
            <w:tcW w:w="1863" w:type="dxa"/>
          </w:tcPr>
          <w:p w14:paraId="4D42FFF0"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30 %</w:t>
            </w:r>
          </w:p>
        </w:tc>
        <w:tc>
          <w:tcPr>
            <w:tcW w:w="1725" w:type="dxa"/>
          </w:tcPr>
          <w:p w14:paraId="1E617A06" w14:textId="77777777" w:rsidR="00FD66D0" w:rsidRPr="00FD66D0" w:rsidRDefault="00FD66D0" w:rsidP="00FD66D0">
            <w:pPr>
              <w:rPr>
                <w:rFonts w:asciiTheme="minorHAnsi" w:eastAsia="Calibri" w:hAnsiTheme="minorHAnsi" w:cstheme="minorHAnsi"/>
                <w:color w:val="000000"/>
              </w:rPr>
            </w:pPr>
          </w:p>
        </w:tc>
        <w:tc>
          <w:tcPr>
            <w:tcW w:w="1634" w:type="dxa"/>
          </w:tcPr>
          <w:p w14:paraId="1C92F7DF" w14:textId="77777777" w:rsidR="00FD66D0" w:rsidRPr="00FD66D0" w:rsidRDefault="00FD66D0" w:rsidP="00FD66D0">
            <w:pPr>
              <w:rPr>
                <w:rFonts w:asciiTheme="minorHAnsi" w:eastAsia="Calibri" w:hAnsiTheme="minorHAnsi" w:cstheme="minorHAnsi"/>
                <w:color w:val="000000"/>
              </w:rPr>
            </w:pPr>
          </w:p>
        </w:tc>
        <w:tc>
          <w:tcPr>
            <w:tcW w:w="1634" w:type="dxa"/>
          </w:tcPr>
          <w:p w14:paraId="4D3BE89F" w14:textId="77777777" w:rsidR="00FD66D0" w:rsidRPr="00FD66D0" w:rsidRDefault="00FD66D0" w:rsidP="00FD66D0">
            <w:pPr>
              <w:rPr>
                <w:rFonts w:asciiTheme="minorHAnsi" w:eastAsia="Calibri" w:hAnsiTheme="minorHAnsi" w:cstheme="minorHAnsi"/>
                <w:color w:val="000000"/>
              </w:rPr>
            </w:pPr>
          </w:p>
        </w:tc>
        <w:tc>
          <w:tcPr>
            <w:tcW w:w="1634" w:type="dxa"/>
          </w:tcPr>
          <w:p w14:paraId="0E5807F6" w14:textId="77777777" w:rsidR="00FD66D0" w:rsidRPr="00FD66D0" w:rsidRDefault="00FD66D0" w:rsidP="00FD66D0">
            <w:pPr>
              <w:rPr>
                <w:rFonts w:asciiTheme="minorHAnsi" w:eastAsia="Calibri" w:hAnsiTheme="minorHAnsi" w:cstheme="minorHAnsi"/>
                <w:color w:val="000000"/>
              </w:rPr>
            </w:pPr>
          </w:p>
        </w:tc>
        <w:tc>
          <w:tcPr>
            <w:tcW w:w="1580" w:type="dxa"/>
          </w:tcPr>
          <w:p w14:paraId="623626EE" w14:textId="77777777" w:rsidR="00FD66D0" w:rsidRPr="00FD66D0" w:rsidRDefault="00FD66D0" w:rsidP="00FD66D0">
            <w:pPr>
              <w:rPr>
                <w:rFonts w:asciiTheme="minorHAnsi" w:eastAsia="Calibri" w:hAnsiTheme="minorHAnsi" w:cstheme="minorHAnsi"/>
                <w:color w:val="000000"/>
              </w:rPr>
            </w:pPr>
          </w:p>
        </w:tc>
      </w:tr>
      <w:tr w:rsidR="00FD66D0" w:rsidRPr="00FD66D0" w14:paraId="03CE5DDC" w14:textId="77777777" w:rsidTr="00536B65">
        <w:tc>
          <w:tcPr>
            <w:tcW w:w="1863" w:type="dxa"/>
          </w:tcPr>
          <w:p w14:paraId="23BC194A"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40%</w:t>
            </w:r>
          </w:p>
        </w:tc>
        <w:tc>
          <w:tcPr>
            <w:tcW w:w="1725" w:type="dxa"/>
          </w:tcPr>
          <w:p w14:paraId="0222E4D5" w14:textId="77777777" w:rsidR="00FD66D0" w:rsidRPr="00FD66D0" w:rsidRDefault="00FD66D0" w:rsidP="00FD66D0">
            <w:pPr>
              <w:rPr>
                <w:rFonts w:asciiTheme="minorHAnsi" w:eastAsia="Calibri" w:hAnsiTheme="minorHAnsi" w:cstheme="minorHAnsi"/>
                <w:color w:val="000000"/>
              </w:rPr>
            </w:pPr>
          </w:p>
        </w:tc>
        <w:tc>
          <w:tcPr>
            <w:tcW w:w="1634" w:type="dxa"/>
          </w:tcPr>
          <w:p w14:paraId="0FB174A8" w14:textId="77777777" w:rsidR="00FD66D0" w:rsidRPr="00FD66D0" w:rsidRDefault="00FD66D0" w:rsidP="00FD66D0">
            <w:pPr>
              <w:rPr>
                <w:rFonts w:asciiTheme="minorHAnsi" w:eastAsia="Calibri" w:hAnsiTheme="minorHAnsi" w:cstheme="minorHAnsi"/>
                <w:color w:val="000000"/>
              </w:rPr>
            </w:pPr>
          </w:p>
        </w:tc>
        <w:tc>
          <w:tcPr>
            <w:tcW w:w="1634" w:type="dxa"/>
          </w:tcPr>
          <w:p w14:paraId="25D50A22" w14:textId="77777777" w:rsidR="00FD66D0" w:rsidRPr="00FD66D0" w:rsidRDefault="00FD66D0" w:rsidP="00FD66D0">
            <w:pPr>
              <w:rPr>
                <w:rFonts w:asciiTheme="minorHAnsi" w:eastAsia="Calibri" w:hAnsiTheme="minorHAnsi" w:cstheme="minorHAnsi"/>
                <w:color w:val="000000"/>
              </w:rPr>
            </w:pPr>
          </w:p>
        </w:tc>
        <w:tc>
          <w:tcPr>
            <w:tcW w:w="1634" w:type="dxa"/>
          </w:tcPr>
          <w:p w14:paraId="78F26E33" w14:textId="77777777" w:rsidR="00FD66D0" w:rsidRPr="00FD66D0" w:rsidRDefault="00FD66D0" w:rsidP="00FD66D0">
            <w:pPr>
              <w:rPr>
                <w:rFonts w:asciiTheme="minorHAnsi" w:eastAsia="Calibri" w:hAnsiTheme="minorHAnsi" w:cstheme="minorHAnsi"/>
                <w:color w:val="000000"/>
              </w:rPr>
            </w:pPr>
          </w:p>
        </w:tc>
        <w:tc>
          <w:tcPr>
            <w:tcW w:w="1580" w:type="dxa"/>
          </w:tcPr>
          <w:p w14:paraId="077A8F0B" w14:textId="77777777" w:rsidR="00FD66D0" w:rsidRPr="00FD66D0" w:rsidRDefault="00FD66D0" w:rsidP="00FD66D0">
            <w:pPr>
              <w:rPr>
                <w:rFonts w:asciiTheme="minorHAnsi" w:eastAsia="Calibri" w:hAnsiTheme="minorHAnsi" w:cstheme="minorHAnsi"/>
                <w:color w:val="000000"/>
              </w:rPr>
            </w:pPr>
          </w:p>
        </w:tc>
      </w:tr>
      <w:tr w:rsidR="00FD66D0" w:rsidRPr="00FD66D0" w14:paraId="772A807D" w14:textId="77777777" w:rsidTr="00536B65">
        <w:tc>
          <w:tcPr>
            <w:tcW w:w="1863" w:type="dxa"/>
          </w:tcPr>
          <w:p w14:paraId="1EF371A1"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50%</w:t>
            </w:r>
          </w:p>
        </w:tc>
        <w:tc>
          <w:tcPr>
            <w:tcW w:w="1725" w:type="dxa"/>
          </w:tcPr>
          <w:p w14:paraId="7C5AE382" w14:textId="77777777" w:rsidR="00FD66D0" w:rsidRPr="00FD66D0" w:rsidRDefault="00FD66D0" w:rsidP="00FD66D0">
            <w:pPr>
              <w:rPr>
                <w:rFonts w:asciiTheme="minorHAnsi" w:eastAsia="Calibri" w:hAnsiTheme="minorHAnsi" w:cstheme="minorHAnsi"/>
                <w:color w:val="000000"/>
              </w:rPr>
            </w:pPr>
          </w:p>
        </w:tc>
        <w:tc>
          <w:tcPr>
            <w:tcW w:w="1634" w:type="dxa"/>
          </w:tcPr>
          <w:p w14:paraId="45D6F101" w14:textId="77777777" w:rsidR="00FD66D0" w:rsidRPr="00FD66D0" w:rsidRDefault="00FD66D0" w:rsidP="00FD66D0">
            <w:pPr>
              <w:rPr>
                <w:rFonts w:asciiTheme="minorHAnsi" w:eastAsia="Calibri" w:hAnsiTheme="minorHAnsi" w:cstheme="minorHAnsi"/>
                <w:color w:val="000000"/>
              </w:rPr>
            </w:pPr>
          </w:p>
        </w:tc>
        <w:tc>
          <w:tcPr>
            <w:tcW w:w="1634" w:type="dxa"/>
          </w:tcPr>
          <w:p w14:paraId="61E89A17" w14:textId="77777777" w:rsidR="00FD66D0" w:rsidRPr="00FD66D0" w:rsidRDefault="00FD66D0" w:rsidP="00FD66D0">
            <w:pPr>
              <w:rPr>
                <w:rFonts w:asciiTheme="minorHAnsi" w:eastAsia="Calibri" w:hAnsiTheme="minorHAnsi" w:cstheme="minorHAnsi"/>
                <w:color w:val="000000"/>
              </w:rPr>
            </w:pPr>
          </w:p>
        </w:tc>
        <w:tc>
          <w:tcPr>
            <w:tcW w:w="1634" w:type="dxa"/>
          </w:tcPr>
          <w:p w14:paraId="336C3F52" w14:textId="77777777" w:rsidR="00FD66D0" w:rsidRPr="00FD66D0" w:rsidRDefault="00FD66D0" w:rsidP="00FD66D0">
            <w:pPr>
              <w:rPr>
                <w:rFonts w:asciiTheme="minorHAnsi" w:eastAsia="Calibri" w:hAnsiTheme="minorHAnsi" w:cstheme="minorHAnsi"/>
                <w:color w:val="000000"/>
              </w:rPr>
            </w:pPr>
          </w:p>
        </w:tc>
        <w:tc>
          <w:tcPr>
            <w:tcW w:w="1580" w:type="dxa"/>
          </w:tcPr>
          <w:p w14:paraId="5AC5F3E5" w14:textId="77777777" w:rsidR="00FD66D0" w:rsidRPr="00FD66D0" w:rsidRDefault="00FD66D0" w:rsidP="00FD66D0">
            <w:pPr>
              <w:rPr>
                <w:rFonts w:asciiTheme="minorHAnsi" w:eastAsia="Calibri" w:hAnsiTheme="minorHAnsi" w:cstheme="minorHAnsi"/>
                <w:color w:val="000000"/>
              </w:rPr>
            </w:pPr>
          </w:p>
        </w:tc>
      </w:tr>
      <w:tr w:rsidR="00FD66D0" w:rsidRPr="00FD66D0" w14:paraId="64D3A133" w14:textId="77777777" w:rsidTr="00536B65">
        <w:tc>
          <w:tcPr>
            <w:tcW w:w="1863" w:type="dxa"/>
          </w:tcPr>
          <w:p w14:paraId="3490359F"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60%</w:t>
            </w:r>
          </w:p>
        </w:tc>
        <w:tc>
          <w:tcPr>
            <w:tcW w:w="1725" w:type="dxa"/>
          </w:tcPr>
          <w:p w14:paraId="1B65D221" w14:textId="77777777" w:rsidR="00FD66D0" w:rsidRPr="00FD66D0" w:rsidRDefault="00FD66D0" w:rsidP="00FD66D0">
            <w:pPr>
              <w:rPr>
                <w:rFonts w:asciiTheme="minorHAnsi" w:eastAsia="Calibri" w:hAnsiTheme="minorHAnsi" w:cstheme="minorHAnsi"/>
                <w:color w:val="000000"/>
              </w:rPr>
            </w:pPr>
          </w:p>
        </w:tc>
        <w:tc>
          <w:tcPr>
            <w:tcW w:w="1634" w:type="dxa"/>
          </w:tcPr>
          <w:p w14:paraId="2C3B0CC3" w14:textId="77777777" w:rsidR="00FD66D0" w:rsidRPr="00FD66D0" w:rsidRDefault="00FD66D0" w:rsidP="00FD66D0">
            <w:pPr>
              <w:rPr>
                <w:rFonts w:asciiTheme="minorHAnsi" w:eastAsia="Calibri" w:hAnsiTheme="minorHAnsi" w:cstheme="minorHAnsi"/>
                <w:color w:val="000000"/>
              </w:rPr>
            </w:pPr>
          </w:p>
        </w:tc>
        <w:tc>
          <w:tcPr>
            <w:tcW w:w="1634" w:type="dxa"/>
          </w:tcPr>
          <w:p w14:paraId="70656755" w14:textId="77777777" w:rsidR="00FD66D0" w:rsidRPr="00FD66D0" w:rsidRDefault="00FD66D0" w:rsidP="00FD66D0">
            <w:pPr>
              <w:rPr>
                <w:rFonts w:asciiTheme="minorHAnsi" w:eastAsia="Calibri" w:hAnsiTheme="minorHAnsi" w:cstheme="minorHAnsi"/>
                <w:color w:val="000000"/>
              </w:rPr>
            </w:pPr>
          </w:p>
        </w:tc>
        <w:tc>
          <w:tcPr>
            <w:tcW w:w="1634" w:type="dxa"/>
          </w:tcPr>
          <w:p w14:paraId="7D3A278E" w14:textId="77777777" w:rsidR="00FD66D0" w:rsidRPr="00FD66D0" w:rsidRDefault="00FD66D0" w:rsidP="00FD66D0">
            <w:pPr>
              <w:rPr>
                <w:rFonts w:asciiTheme="minorHAnsi" w:eastAsia="Calibri" w:hAnsiTheme="minorHAnsi" w:cstheme="minorHAnsi"/>
                <w:color w:val="000000"/>
              </w:rPr>
            </w:pPr>
          </w:p>
        </w:tc>
        <w:tc>
          <w:tcPr>
            <w:tcW w:w="1580" w:type="dxa"/>
          </w:tcPr>
          <w:p w14:paraId="3B0C6035" w14:textId="77777777" w:rsidR="00FD66D0" w:rsidRPr="00FD66D0" w:rsidRDefault="00FD66D0" w:rsidP="00FD66D0">
            <w:pPr>
              <w:rPr>
                <w:rFonts w:asciiTheme="minorHAnsi" w:eastAsia="Calibri" w:hAnsiTheme="minorHAnsi" w:cstheme="minorHAnsi"/>
                <w:color w:val="000000"/>
              </w:rPr>
            </w:pPr>
          </w:p>
        </w:tc>
      </w:tr>
      <w:tr w:rsidR="00FD66D0" w:rsidRPr="00FD66D0" w14:paraId="21047487" w14:textId="77777777" w:rsidTr="00536B65">
        <w:tc>
          <w:tcPr>
            <w:tcW w:w="1863" w:type="dxa"/>
          </w:tcPr>
          <w:p w14:paraId="25DC1A77"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70%</w:t>
            </w:r>
          </w:p>
        </w:tc>
        <w:tc>
          <w:tcPr>
            <w:tcW w:w="1725" w:type="dxa"/>
          </w:tcPr>
          <w:p w14:paraId="07F00127" w14:textId="77777777" w:rsidR="00FD66D0" w:rsidRPr="00FD66D0" w:rsidRDefault="00FD66D0" w:rsidP="00FD66D0">
            <w:pPr>
              <w:rPr>
                <w:rFonts w:asciiTheme="minorHAnsi" w:eastAsia="Calibri" w:hAnsiTheme="minorHAnsi" w:cstheme="minorHAnsi"/>
                <w:color w:val="000000"/>
              </w:rPr>
            </w:pPr>
          </w:p>
        </w:tc>
        <w:tc>
          <w:tcPr>
            <w:tcW w:w="1634" w:type="dxa"/>
          </w:tcPr>
          <w:p w14:paraId="1D68F84E" w14:textId="77777777" w:rsidR="00FD66D0" w:rsidRPr="00FD66D0" w:rsidRDefault="00FD66D0" w:rsidP="00FD66D0">
            <w:pPr>
              <w:rPr>
                <w:rFonts w:asciiTheme="minorHAnsi" w:eastAsia="Calibri" w:hAnsiTheme="minorHAnsi" w:cstheme="minorHAnsi"/>
                <w:color w:val="000000"/>
              </w:rPr>
            </w:pPr>
          </w:p>
        </w:tc>
        <w:tc>
          <w:tcPr>
            <w:tcW w:w="1634" w:type="dxa"/>
          </w:tcPr>
          <w:p w14:paraId="5F0A9895" w14:textId="77777777" w:rsidR="00FD66D0" w:rsidRPr="00FD66D0" w:rsidRDefault="00FD66D0" w:rsidP="00FD66D0">
            <w:pPr>
              <w:rPr>
                <w:rFonts w:asciiTheme="minorHAnsi" w:eastAsia="Calibri" w:hAnsiTheme="minorHAnsi" w:cstheme="minorHAnsi"/>
                <w:color w:val="000000"/>
              </w:rPr>
            </w:pPr>
          </w:p>
        </w:tc>
        <w:tc>
          <w:tcPr>
            <w:tcW w:w="1634" w:type="dxa"/>
          </w:tcPr>
          <w:p w14:paraId="348C7A93" w14:textId="77777777" w:rsidR="00FD66D0" w:rsidRPr="00FD66D0" w:rsidRDefault="00FD66D0" w:rsidP="00FD66D0">
            <w:pPr>
              <w:rPr>
                <w:rFonts w:asciiTheme="minorHAnsi" w:eastAsia="Calibri" w:hAnsiTheme="minorHAnsi" w:cstheme="minorHAnsi"/>
                <w:color w:val="000000"/>
              </w:rPr>
            </w:pPr>
          </w:p>
        </w:tc>
        <w:tc>
          <w:tcPr>
            <w:tcW w:w="1580" w:type="dxa"/>
          </w:tcPr>
          <w:p w14:paraId="0C472934" w14:textId="77777777" w:rsidR="00FD66D0" w:rsidRPr="00FD66D0" w:rsidRDefault="00FD66D0" w:rsidP="00FD66D0">
            <w:pPr>
              <w:rPr>
                <w:rFonts w:asciiTheme="minorHAnsi" w:eastAsia="Calibri" w:hAnsiTheme="minorHAnsi" w:cstheme="minorHAnsi"/>
                <w:color w:val="000000"/>
              </w:rPr>
            </w:pPr>
          </w:p>
        </w:tc>
      </w:tr>
      <w:tr w:rsidR="00FD66D0" w:rsidRPr="00FD66D0" w14:paraId="4BFC0582" w14:textId="77777777" w:rsidTr="00536B65">
        <w:tc>
          <w:tcPr>
            <w:tcW w:w="1863" w:type="dxa"/>
          </w:tcPr>
          <w:p w14:paraId="42F72134"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80%</w:t>
            </w:r>
          </w:p>
        </w:tc>
        <w:tc>
          <w:tcPr>
            <w:tcW w:w="1725" w:type="dxa"/>
          </w:tcPr>
          <w:p w14:paraId="1DC1B0A5" w14:textId="77777777" w:rsidR="00FD66D0" w:rsidRPr="00FD66D0" w:rsidRDefault="00FD66D0" w:rsidP="00FD66D0">
            <w:pPr>
              <w:rPr>
                <w:rFonts w:asciiTheme="minorHAnsi" w:eastAsia="Calibri" w:hAnsiTheme="minorHAnsi" w:cstheme="minorHAnsi"/>
                <w:color w:val="000000"/>
              </w:rPr>
            </w:pPr>
          </w:p>
        </w:tc>
        <w:tc>
          <w:tcPr>
            <w:tcW w:w="1634" w:type="dxa"/>
          </w:tcPr>
          <w:p w14:paraId="2AA25ADF" w14:textId="77777777" w:rsidR="00FD66D0" w:rsidRPr="00FD66D0" w:rsidRDefault="00FD66D0" w:rsidP="00FD66D0">
            <w:pPr>
              <w:rPr>
                <w:rFonts w:asciiTheme="minorHAnsi" w:eastAsia="Calibri" w:hAnsiTheme="minorHAnsi" w:cstheme="minorHAnsi"/>
                <w:color w:val="000000"/>
              </w:rPr>
            </w:pPr>
          </w:p>
        </w:tc>
        <w:tc>
          <w:tcPr>
            <w:tcW w:w="1634" w:type="dxa"/>
          </w:tcPr>
          <w:p w14:paraId="3184E7F1" w14:textId="77777777" w:rsidR="00FD66D0" w:rsidRPr="00FD66D0" w:rsidRDefault="00FD66D0" w:rsidP="00FD66D0">
            <w:pPr>
              <w:rPr>
                <w:rFonts w:asciiTheme="minorHAnsi" w:eastAsia="Calibri" w:hAnsiTheme="minorHAnsi" w:cstheme="minorHAnsi"/>
                <w:color w:val="000000"/>
              </w:rPr>
            </w:pPr>
          </w:p>
        </w:tc>
        <w:tc>
          <w:tcPr>
            <w:tcW w:w="1634" w:type="dxa"/>
          </w:tcPr>
          <w:p w14:paraId="52C2D49A" w14:textId="77777777" w:rsidR="00FD66D0" w:rsidRPr="00FD66D0" w:rsidRDefault="00FD66D0" w:rsidP="00FD66D0">
            <w:pPr>
              <w:rPr>
                <w:rFonts w:asciiTheme="minorHAnsi" w:eastAsia="Calibri" w:hAnsiTheme="minorHAnsi" w:cstheme="minorHAnsi"/>
                <w:color w:val="000000"/>
              </w:rPr>
            </w:pPr>
          </w:p>
        </w:tc>
        <w:tc>
          <w:tcPr>
            <w:tcW w:w="1580" w:type="dxa"/>
          </w:tcPr>
          <w:p w14:paraId="1762FFCC" w14:textId="77777777" w:rsidR="00FD66D0" w:rsidRPr="00FD66D0" w:rsidRDefault="00FD66D0" w:rsidP="00FD66D0">
            <w:pPr>
              <w:rPr>
                <w:rFonts w:asciiTheme="minorHAnsi" w:eastAsia="Calibri" w:hAnsiTheme="minorHAnsi" w:cstheme="minorHAnsi"/>
                <w:color w:val="000000"/>
              </w:rPr>
            </w:pPr>
          </w:p>
        </w:tc>
      </w:tr>
    </w:tbl>
    <w:p w14:paraId="1E6C223F" w14:textId="77777777" w:rsidR="00FD66D0" w:rsidRPr="00B70239" w:rsidRDefault="00FD66D0" w:rsidP="00580122">
      <w:pPr>
        <w:rPr>
          <w:rFonts w:cstheme="minorHAnsi"/>
          <w:sz w:val="24"/>
        </w:rPr>
      </w:pPr>
    </w:p>
    <w:p w14:paraId="13A9D272" w14:textId="77777777" w:rsidR="005E7682" w:rsidRDefault="005E7682" w:rsidP="00FD66D0">
      <w:pPr>
        <w:spacing w:after="0" w:line="240" w:lineRule="auto"/>
        <w:rPr>
          <w:rFonts w:eastAsia="Calibri" w:cstheme="minorHAnsi"/>
          <w:b/>
          <w:color w:val="000000"/>
          <w:sz w:val="24"/>
          <w:szCs w:val="24"/>
        </w:rPr>
      </w:pPr>
    </w:p>
    <w:p w14:paraId="5E726D9D" w14:textId="77777777" w:rsidR="005E7682" w:rsidRDefault="005E7682" w:rsidP="00FD66D0">
      <w:pPr>
        <w:spacing w:after="0" w:line="240" w:lineRule="auto"/>
        <w:rPr>
          <w:rFonts w:eastAsia="Calibri" w:cstheme="minorHAnsi"/>
          <w:b/>
          <w:color w:val="000000"/>
          <w:sz w:val="24"/>
          <w:szCs w:val="24"/>
        </w:rPr>
      </w:pPr>
    </w:p>
    <w:p w14:paraId="356A9272" w14:textId="74FB0EC4" w:rsidR="00FD66D0" w:rsidRPr="00FD66D0" w:rsidRDefault="009C236F" w:rsidP="00FD66D0">
      <w:pPr>
        <w:spacing w:after="0" w:line="240" w:lineRule="auto"/>
        <w:rPr>
          <w:rFonts w:eastAsia="Calibri" w:cstheme="minorHAnsi"/>
          <w:b/>
          <w:color w:val="000000"/>
          <w:sz w:val="24"/>
          <w:szCs w:val="24"/>
        </w:rPr>
      </w:pPr>
      <w:r w:rsidRPr="00B70239">
        <w:rPr>
          <w:rFonts w:eastAsia="Calibri" w:cstheme="minorHAnsi"/>
          <w:b/>
          <w:color w:val="000000"/>
          <w:sz w:val="24"/>
          <w:szCs w:val="24"/>
        </w:rPr>
        <w:t>Student Status</w:t>
      </w:r>
    </w:p>
    <w:p w14:paraId="5480E4CC" w14:textId="77777777" w:rsidR="00FD66D0" w:rsidRPr="00FD66D0" w:rsidRDefault="00FD66D0" w:rsidP="00FD66D0">
      <w:pPr>
        <w:spacing w:after="0" w:line="240" w:lineRule="auto"/>
        <w:rPr>
          <w:rFonts w:eastAsia="Calibri" w:cstheme="minorHAnsi"/>
          <w:b/>
          <w:color w:val="000000"/>
          <w:sz w:val="24"/>
          <w:szCs w:val="24"/>
          <w:u w:val="single"/>
        </w:rPr>
      </w:pPr>
    </w:p>
    <w:p w14:paraId="6FD64797" w14:textId="77777777" w:rsidR="00FD66D0" w:rsidRPr="00FD66D0" w:rsidRDefault="00792517" w:rsidP="00FD66D0">
      <w:pPr>
        <w:spacing w:after="0" w:line="240" w:lineRule="auto"/>
        <w:rPr>
          <w:rFonts w:eastAsia="Calibri" w:cstheme="minorHAnsi"/>
          <w:color w:val="000000"/>
          <w:sz w:val="24"/>
          <w:szCs w:val="24"/>
        </w:rPr>
      </w:pPr>
      <w:r w:rsidRPr="00F9598F">
        <w:rPr>
          <w:rFonts w:eastAsia="Calibri" w:cstheme="minorHAnsi"/>
          <w:b/>
          <w:i/>
          <w:color w:val="000000"/>
          <w:sz w:val="24"/>
          <w:szCs w:val="24"/>
          <w:highlight w:val="yellow"/>
        </w:rPr>
        <w:t>*IF HOME FUNDED*</w:t>
      </w:r>
      <w:r w:rsidRPr="00F9598F">
        <w:rPr>
          <w:rFonts w:eastAsia="Calibri" w:cstheme="minorHAnsi"/>
          <w:b/>
          <w:color w:val="000000"/>
          <w:sz w:val="24"/>
          <w:szCs w:val="24"/>
          <w:highlight w:val="yellow"/>
        </w:rPr>
        <w:t xml:space="preserve"> </w:t>
      </w:r>
      <w:r w:rsidR="00FD66D0" w:rsidRPr="00F9598F">
        <w:rPr>
          <w:rFonts w:eastAsia="Calibri" w:cstheme="minorHAnsi"/>
          <w:color w:val="000000"/>
          <w:sz w:val="24"/>
          <w:szCs w:val="24"/>
          <w:highlight w:val="yellow"/>
        </w:rPr>
        <w:t>All applicants must meet the eligible student status definition applicable to the HOME Investment Partnerships Program per 24 CFR 92.2 and 24 CFR 5.612.</w:t>
      </w:r>
    </w:p>
    <w:p w14:paraId="0A8551C3" w14:textId="77777777" w:rsidR="00FD66D0" w:rsidRPr="00FD66D0" w:rsidRDefault="00FD66D0" w:rsidP="00FD66D0">
      <w:pPr>
        <w:spacing w:after="0" w:line="240" w:lineRule="auto"/>
        <w:rPr>
          <w:rFonts w:eastAsia="Calibri" w:cstheme="minorHAnsi"/>
          <w:color w:val="000000"/>
          <w:sz w:val="24"/>
          <w:szCs w:val="24"/>
        </w:rPr>
      </w:pPr>
    </w:p>
    <w:p w14:paraId="379E5A84" w14:textId="14E089A2" w:rsidR="00FD66D0" w:rsidRPr="00FD66D0" w:rsidRDefault="00792517" w:rsidP="00FD66D0">
      <w:pPr>
        <w:spacing w:after="0" w:line="240" w:lineRule="auto"/>
        <w:rPr>
          <w:rFonts w:eastAsia="Calibri" w:cstheme="minorHAnsi"/>
          <w:color w:val="000000"/>
          <w:sz w:val="24"/>
          <w:szCs w:val="24"/>
        </w:rPr>
      </w:pPr>
      <w:r w:rsidRPr="00F9598F">
        <w:rPr>
          <w:rFonts w:eastAsia="Calibri" w:cstheme="minorHAnsi"/>
          <w:b/>
          <w:i/>
          <w:color w:val="000000"/>
          <w:sz w:val="24"/>
          <w:szCs w:val="24"/>
          <w:highlight w:val="yellow"/>
        </w:rPr>
        <w:t>*IF LIHTC FUNDED*</w:t>
      </w:r>
      <w:r w:rsidRPr="00F9598F">
        <w:rPr>
          <w:rFonts w:eastAsia="Calibri" w:cstheme="minorHAnsi"/>
          <w:b/>
          <w:color w:val="000000"/>
          <w:sz w:val="24"/>
          <w:szCs w:val="24"/>
          <w:highlight w:val="yellow"/>
        </w:rPr>
        <w:t xml:space="preserve"> </w:t>
      </w:r>
      <w:r w:rsidR="00FD66D0" w:rsidRPr="00F9598F">
        <w:rPr>
          <w:rFonts w:eastAsia="Calibri" w:cstheme="minorHAnsi"/>
          <w:color w:val="000000"/>
          <w:sz w:val="24"/>
          <w:szCs w:val="24"/>
          <w:highlight w:val="yellow"/>
        </w:rPr>
        <w:t>All applicants must meet the eligible student status definition applicable to the Low</w:t>
      </w:r>
      <w:r w:rsidR="005666AB">
        <w:rPr>
          <w:rFonts w:eastAsia="Calibri" w:cstheme="minorHAnsi"/>
          <w:color w:val="000000"/>
          <w:sz w:val="24"/>
          <w:szCs w:val="24"/>
          <w:highlight w:val="yellow"/>
        </w:rPr>
        <w:t>-</w:t>
      </w:r>
      <w:r w:rsidR="00FD66D0" w:rsidRPr="00F9598F">
        <w:rPr>
          <w:rFonts w:eastAsia="Calibri" w:cstheme="minorHAnsi"/>
          <w:color w:val="000000"/>
          <w:sz w:val="24"/>
          <w:szCs w:val="24"/>
          <w:highlight w:val="yellow"/>
        </w:rPr>
        <w:t>Income Housing Tax Credit Program per Internal Revenue Code Section 42(i)(3)(D).</w:t>
      </w:r>
    </w:p>
    <w:p w14:paraId="51034807" w14:textId="77777777" w:rsidR="00FD66D0" w:rsidRPr="00FD66D0" w:rsidRDefault="00FD66D0" w:rsidP="00FD66D0">
      <w:pPr>
        <w:spacing w:after="0" w:line="240" w:lineRule="auto"/>
        <w:rPr>
          <w:rFonts w:eastAsia="Calibri" w:cstheme="minorHAnsi"/>
          <w:color w:val="000000"/>
          <w:sz w:val="24"/>
          <w:szCs w:val="24"/>
        </w:rPr>
      </w:pPr>
    </w:p>
    <w:p w14:paraId="05EF18BA" w14:textId="25D2AFB9" w:rsidR="00FD66D0" w:rsidRPr="00FD66D0" w:rsidRDefault="00FD66D0" w:rsidP="00FD66D0">
      <w:pPr>
        <w:spacing w:after="0" w:line="240" w:lineRule="auto"/>
        <w:rPr>
          <w:rFonts w:eastAsia="Calibri" w:cstheme="minorHAnsi"/>
          <w:b/>
          <w:color w:val="000000"/>
          <w:sz w:val="24"/>
          <w:szCs w:val="24"/>
          <w:u w:val="single"/>
        </w:rPr>
      </w:pPr>
      <w:r w:rsidRPr="00F9598F">
        <w:rPr>
          <w:rFonts w:eastAsia="Calibri" w:cstheme="minorHAnsi"/>
          <w:b/>
          <w:i/>
          <w:color w:val="000000"/>
          <w:sz w:val="24"/>
          <w:szCs w:val="24"/>
          <w:highlight w:val="yellow"/>
        </w:rPr>
        <w:t>*IF PROJECT BASED VOUCHER</w:t>
      </w:r>
      <w:r w:rsidR="00F9598F">
        <w:rPr>
          <w:rFonts w:eastAsia="Calibri" w:cstheme="minorHAnsi"/>
          <w:b/>
          <w:i/>
          <w:color w:val="000000"/>
          <w:sz w:val="24"/>
          <w:szCs w:val="24"/>
          <w:highlight w:val="yellow"/>
        </w:rPr>
        <w:t xml:space="preserve"> PROJECT</w:t>
      </w:r>
      <w:r w:rsidRPr="00F9598F">
        <w:rPr>
          <w:rFonts w:eastAsia="Calibri" w:cstheme="minorHAnsi"/>
          <w:b/>
          <w:i/>
          <w:color w:val="000000"/>
          <w:sz w:val="24"/>
          <w:szCs w:val="24"/>
          <w:highlight w:val="yellow"/>
        </w:rPr>
        <w:t>*</w:t>
      </w:r>
      <w:r w:rsidR="00792517" w:rsidRPr="00F9598F">
        <w:rPr>
          <w:rFonts w:eastAsia="Calibri" w:cstheme="minorHAnsi"/>
          <w:color w:val="000000"/>
          <w:sz w:val="24"/>
          <w:szCs w:val="24"/>
          <w:highlight w:val="yellow"/>
        </w:rPr>
        <w:t xml:space="preserve"> </w:t>
      </w:r>
      <w:r w:rsidRPr="00F9598F">
        <w:rPr>
          <w:rFonts w:eastAsia="Calibri" w:cstheme="minorHAnsi"/>
          <w:color w:val="000000"/>
          <w:sz w:val="24"/>
          <w:szCs w:val="24"/>
          <w:highlight w:val="yellow"/>
        </w:rPr>
        <w:t>All applicants must meet the eligible student status definition applicable to the Section 8 Project Based Voucher Program per 24 CFR 5.612.</w:t>
      </w:r>
    </w:p>
    <w:p w14:paraId="4094456D" w14:textId="77777777" w:rsidR="00FD66D0" w:rsidRPr="00FD66D0" w:rsidRDefault="00FD66D0" w:rsidP="00FD66D0">
      <w:pPr>
        <w:spacing w:after="0" w:line="240" w:lineRule="auto"/>
        <w:rPr>
          <w:rFonts w:eastAsia="Calibri" w:cstheme="minorHAnsi"/>
          <w:b/>
          <w:color w:val="000000"/>
          <w:sz w:val="24"/>
          <w:szCs w:val="24"/>
          <w:u w:val="single"/>
        </w:rPr>
      </w:pPr>
    </w:p>
    <w:p w14:paraId="133846BC" w14:textId="77777777" w:rsidR="00FD66D0" w:rsidRPr="00FD66D0" w:rsidRDefault="009C236F" w:rsidP="00FD66D0">
      <w:pPr>
        <w:spacing w:after="0" w:line="240" w:lineRule="auto"/>
        <w:rPr>
          <w:rFonts w:eastAsia="Calibri" w:cstheme="minorHAnsi"/>
          <w:b/>
          <w:color w:val="000000"/>
          <w:sz w:val="24"/>
          <w:szCs w:val="24"/>
        </w:rPr>
      </w:pPr>
      <w:r w:rsidRPr="00B70239">
        <w:rPr>
          <w:rFonts w:eastAsia="Calibri" w:cstheme="minorHAnsi"/>
          <w:b/>
          <w:color w:val="000000"/>
          <w:sz w:val="24"/>
          <w:szCs w:val="24"/>
        </w:rPr>
        <w:t>Occupancy Standards</w:t>
      </w:r>
    </w:p>
    <w:p w14:paraId="70FE4F7E" w14:textId="77777777" w:rsidR="00FD66D0" w:rsidRPr="00FD66D0" w:rsidRDefault="00FD66D0" w:rsidP="00FD66D0">
      <w:pPr>
        <w:spacing w:after="0" w:line="240" w:lineRule="auto"/>
        <w:rPr>
          <w:rFonts w:eastAsia="Calibri" w:cstheme="minorHAnsi"/>
          <w:b/>
          <w:color w:val="000000"/>
          <w:sz w:val="24"/>
          <w:szCs w:val="24"/>
          <w:u w:val="single"/>
        </w:rPr>
      </w:pPr>
    </w:p>
    <w:p w14:paraId="673C93A0" w14:textId="1041FE45" w:rsidR="00FD66D0" w:rsidRPr="00FD66D0" w:rsidRDefault="009D5EDC" w:rsidP="00FD66D0">
      <w:pPr>
        <w:spacing w:after="0" w:line="240" w:lineRule="auto"/>
        <w:rPr>
          <w:rFonts w:eastAsia="Calibri" w:cstheme="minorHAnsi"/>
          <w:color w:val="000000"/>
          <w:sz w:val="24"/>
          <w:szCs w:val="24"/>
        </w:rPr>
      </w:pPr>
      <w:r>
        <w:rPr>
          <w:rFonts w:eastAsia="Calibri" w:cstheme="minorHAnsi"/>
          <w:color w:val="000000"/>
          <w:sz w:val="24"/>
          <w:szCs w:val="24"/>
          <w:highlight w:val="yellow"/>
        </w:rPr>
        <w:t>Include</w:t>
      </w:r>
      <w:r w:rsidR="00FD66D0" w:rsidRPr="00427793">
        <w:rPr>
          <w:rFonts w:eastAsia="Calibri" w:cstheme="minorHAnsi"/>
          <w:color w:val="000000"/>
          <w:sz w:val="24"/>
          <w:szCs w:val="24"/>
          <w:highlight w:val="yellow"/>
        </w:rPr>
        <w:t xml:space="preserve"> occupancy standard </w:t>
      </w:r>
      <w:r w:rsidR="001971CA">
        <w:rPr>
          <w:rFonts w:eastAsia="Calibri" w:cstheme="minorHAnsi"/>
          <w:color w:val="000000"/>
          <w:sz w:val="24"/>
          <w:szCs w:val="24"/>
          <w:highlight w:val="yellow"/>
        </w:rPr>
        <w:t xml:space="preserve">(number of people per unit) </w:t>
      </w:r>
      <w:r w:rsidR="00FD66D0" w:rsidRPr="00427793">
        <w:rPr>
          <w:rFonts w:eastAsia="Calibri" w:cstheme="minorHAnsi"/>
          <w:color w:val="000000"/>
          <w:sz w:val="24"/>
          <w:szCs w:val="24"/>
          <w:highlight w:val="yellow"/>
        </w:rPr>
        <w:t>information in this section subject to any local ordinances.</w:t>
      </w:r>
    </w:p>
    <w:p w14:paraId="19359B81" w14:textId="318E01BA" w:rsidR="00FD66D0" w:rsidRPr="00FD66D0" w:rsidRDefault="00E17330" w:rsidP="00FD66D0">
      <w:pPr>
        <w:spacing w:after="0" w:line="240" w:lineRule="auto"/>
        <w:rPr>
          <w:rFonts w:eastAsia="Calibri" w:cstheme="minorHAnsi"/>
          <w:color w:val="000000"/>
          <w:sz w:val="24"/>
          <w:szCs w:val="24"/>
        </w:rPr>
      </w:pPr>
      <w:r>
        <w:rPr>
          <w:rFonts w:eastAsia="Calibri" w:cstheme="minorHAnsi"/>
          <w:b/>
          <w:color w:val="000000"/>
          <w:sz w:val="24"/>
          <w:szCs w:val="24"/>
        </w:rPr>
        <w:t xml:space="preserve"> </w:t>
      </w:r>
    </w:p>
    <w:p w14:paraId="7AC1876C" w14:textId="334A0855" w:rsidR="009D15F5" w:rsidRPr="006D5CB7" w:rsidRDefault="009C236F" w:rsidP="009D15F5">
      <w:pPr>
        <w:spacing w:after="0" w:line="240" w:lineRule="auto"/>
        <w:rPr>
          <w:rFonts w:eastAsia="Calibri" w:cstheme="minorHAnsi"/>
          <w:b/>
          <w:color w:val="000000"/>
          <w:sz w:val="24"/>
          <w:szCs w:val="24"/>
        </w:rPr>
      </w:pPr>
      <w:r w:rsidRPr="00B70239">
        <w:rPr>
          <w:rFonts w:eastAsia="Calibri" w:cstheme="minorHAnsi"/>
          <w:b/>
          <w:color w:val="000000"/>
          <w:sz w:val="24"/>
          <w:szCs w:val="24"/>
        </w:rPr>
        <w:t>Citizenship Requirements</w:t>
      </w:r>
      <w:r w:rsidR="009D15F5">
        <w:rPr>
          <w:rFonts w:eastAsia="Calibri" w:cstheme="minorHAnsi"/>
          <w:b/>
          <w:color w:val="000000"/>
          <w:sz w:val="24"/>
          <w:szCs w:val="24"/>
        </w:rPr>
        <w:t xml:space="preserve"> </w:t>
      </w:r>
    </w:p>
    <w:p w14:paraId="3EDC2374" w14:textId="77777777" w:rsidR="00FD66D0" w:rsidRPr="00FD66D0" w:rsidRDefault="00FD66D0" w:rsidP="00FD66D0">
      <w:pPr>
        <w:spacing w:after="0" w:line="240" w:lineRule="auto"/>
        <w:rPr>
          <w:rFonts w:eastAsia="Calibri" w:cstheme="minorHAnsi"/>
          <w:b/>
          <w:color w:val="000000"/>
          <w:sz w:val="24"/>
          <w:szCs w:val="24"/>
          <w:u w:val="single"/>
        </w:rPr>
      </w:pPr>
    </w:p>
    <w:p w14:paraId="1E48EA37" w14:textId="4D888C95" w:rsidR="00FD66D0" w:rsidRPr="00B70239" w:rsidRDefault="00FD66D0" w:rsidP="000B30CA">
      <w:pPr>
        <w:spacing w:after="0" w:line="240" w:lineRule="auto"/>
        <w:rPr>
          <w:rFonts w:eastAsia="Calibri" w:cstheme="minorHAnsi"/>
          <w:color w:val="000000"/>
          <w:sz w:val="24"/>
          <w:szCs w:val="24"/>
        </w:rPr>
      </w:pPr>
      <w:r w:rsidRPr="00427793">
        <w:rPr>
          <w:rFonts w:eastAsia="Calibri" w:cstheme="minorHAnsi"/>
          <w:color w:val="000000"/>
          <w:sz w:val="24"/>
          <w:szCs w:val="24"/>
          <w:highlight w:val="yellow"/>
        </w:rPr>
        <w:t xml:space="preserve">If your project will </w:t>
      </w:r>
      <w:r w:rsidR="00427793">
        <w:rPr>
          <w:rFonts w:eastAsia="Calibri" w:cstheme="minorHAnsi"/>
          <w:color w:val="000000"/>
          <w:sz w:val="24"/>
          <w:szCs w:val="24"/>
          <w:highlight w:val="yellow"/>
        </w:rPr>
        <w:t>have</w:t>
      </w:r>
      <w:r w:rsidRPr="00427793">
        <w:rPr>
          <w:rFonts w:eastAsia="Calibri" w:cstheme="minorHAnsi"/>
          <w:color w:val="000000"/>
          <w:sz w:val="24"/>
          <w:szCs w:val="24"/>
          <w:highlight w:val="yellow"/>
        </w:rPr>
        <w:t xml:space="preserve"> citizenship </w:t>
      </w:r>
      <w:r w:rsidR="00427793">
        <w:rPr>
          <w:rFonts w:eastAsia="Calibri" w:cstheme="minorHAnsi"/>
          <w:color w:val="000000"/>
          <w:sz w:val="24"/>
          <w:szCs w:val="24"/>
          <w:highlight w:val="yellow"/>
        </w:rPr>
        <w:t xml:space="preserve">status </w:t>
      </w:r>
      <w:r w:rsidRPr="00427793">
        <w:rPr>
          <w:rFonts w:eastAsia="Calibri" w:cstheme="minorHAnsi"/>
          <w:color w:val="000000"/>
          <w:sz w:val="24"/>
          <w:szCs w:val="24"/>
          <w:highlight w:val="yellow"/>
        </w:rPr>
        <w:t>requirements, include the information in this section.</w:t>
      </w:r>
    </w:p>
    <w:p w14:paraId="6E4E07FC" w14:textId="77777777" w:rsidR="000B30CA" w:rsidRPr="00B70239" w:rsidRDefault="000B30CA" w:rsidP="000B30CA">
      <w:pPr>
        <w:spacing w:after="0" w:line="240" w:lineRule="auto"/>
        <w:rPr>
          <w:rFonts w:eastAsia="Calibri" w:cstheme="minorHAnsi"/>
          <w:color w:val="000000"/>
          <w:sz w:val="24"/>
          <w:szCs w:val="24"/>
        </w:rPr>
      </w:pPr>
    </w:p>
    <w:p w14:paraId="42953DBE" w14:textId="77777777" w:rsidR="00FD66D0" w:rsidRPr="00B70239" w:rsidRDefault="00792517" w:rsidP="00792517">
      <w:pPr>
        <w:rPr>
          <w:rFonts w:cstheme="minorHAnsi"/>
          <w:sz w:val="24"/>
        </w:rPr>
      </w:pPr>
      <w:r w:rsidRPr="00F9598F">
        <w:rPr>
          <w:rFonts w:cstheme="minorHAnsi"/>
          <w:b/>
          <w:i/>
          <w:sz w:val="24"/>
          <w:highlight w:val="yellow"/>
        </w:rPr>
        <w:t xml:space="preserve">*IF </w:t>
      </w:r>
      <w:r w:rsidR="00B70239" w:rsidRPr="00F9598F">
        <w:rPr>
          <w:rFonts w:cstheme="minorHAnsi"/>
          <w:b/>
          <w:i/>
          <w:sz w:val="24"/>
          <w:highlight w:val="yellow"/>
        </w:rPr>
        <w:t>PROJECT BASED VOUCHER PROJECT</w:t>
      </w:r>
      <w:r w:rsidRPr="00F9598F">
        <w:rPr>
          <w:rFonts w:cstheme="minorHAnsi"/>
          <w:b/>
          <w:i/>
          <w:sz w:val="24"/>
          <w:highlight w:val="yellow"/>
        </w:rPr>
        <w:t>*</w:t>
      </w:r>
      <w:r w:rsidR="00FD66D0" w:rsidRPr="00F9598F">
        <w:rPr>
          <w:rFonts w:cstheme="minorHAnsi"/>
          <w:sz w:val="24"/>
          <w:highlight w:val="yellow"/>
        </w:rPr>
        <w:t xml:space="preserve"> </w:t>
      </w:r>
      <w:r w:rsidRPr="00F9598F">
        <w:rPr>
          <w:rFonts w:cstheme="minorHAnsi"/>
          <w:sz w:val="24"/>
          <w:highlight w:val="yellow"/>
        </w:rPr>
        <w:t>All applicants must be a citizen or a noncitizen who has eligible immigration status as determined in accordance with 24 CFR part 5, subpart E.</w:t>
      </w:r>
    </w:p>
    <w:p w14:paraId="4432A779" w14:textId="25B62B0D" w:rsidR="000B30CA" w:rsidRPr="00B70239" w:rsidRDefault="009C236F" w:rsidP="00792517">
      <w:pPr>
        <w:rPr>
          <w:rFonts w:cstheme="minorHAnsi"/>
          <w:b/>
          <w:sz w:val="24"/>
        </w:rPr>
      </w:pPr>
      <w:r w:rsidRPr="447A449F">
        <w:rPr>
          <w:b/>
          <w:bCs/>
          <w:sz w:val="24"/>
          <w:szCs w:val="24"/>
        </w:rPr>
        <w:t xml:space="preserve">Criminal Background Check Requirements </w:t>
      </w:r>
    </w:p>
    <w:p w14:paraId="16C2BC1F" w14:textId="15935D60" w:rsidR="5FED0322" w:rsidRDefault="5FED0322" w:rsidP="447A449F">
      <w:pPr>
        <w:rPr>
          <w:rFonts w:ascii="Calibri" w:eastAsia="Calibri" w:hAnsi="Calibri" w:cs="Calibri"/>
          <w:color w:val="000000" w:themeColor="text1"/>
          <w:sz w:val="24"/>
          <w:szCs w:val="24"/>
        </w:rPr>
      </w:pPr>
      <w:r w:rsidRPr="005666AB">
        <w:rPr>
          <w:rFonts w:ascii="Calibri" w:eastAsia="Calibri" w:hAnsi="Calibri" w:cs="Calibri"/>
          <w:b/>
          <w:bCs/>
          <w:color w:val="000000" w:themeColor="text1"/>
          <w:sz w:val="24"/>
          <w:szCs w:val="24"/>
          <w:highlight w:val="yellow"/>
        </w:rPr>
        <w:t>P</w:t>
      </w:r>
      <w:r w:rsidR="005666AB">
        <w:rPr>
          <w:rFonts w:ascii="Calibri" w:eastAsia="Calibri" w:hAnsi="Calibri" w:cs="Calibri"/>
          <w:b/>
          <w:bCs/>
          <w:color w:val="000000" w:themeColor="text1"/>
          <w:sz w:val="24"/>
          <w:szCs w:val="24"/>
          <w:highlight w:val="yellow"/>
        </w:rPr>
        <w:t>roject</w:t>
      </w:r>
      <w:r w:rsidRPr="005666AB">
        <w:rPr>
          <w:rFonts w:ascii="Calibri" w:eastAsia="Calibri" w:hAnsi="Calibri" w:cs="Calibri"/>
          <w:b/>
          <w:bCs/>
          <w:color w:val="000000" w:themeColor="text1"/>
          <w:sz w:val="24"/>
          <w:szCs w:val="24"/>
          <w:highlight w:val="yellow"/>
        </w:rPr>
        <w:t xml:space="preserve"> N</w:t>
      </w:r>
      <w:r w:rsidR="005666AB">
        <w:rPr>
          <w:rFonts w:ascii="Calibri" w:eastAsia="Calibri" w:hAnsi="Calibri" w:cs="Calibri"/>
          <w:b/>
          <w:bCs/>
          <w:color w:val="000000" w:themeColor="text1"/>
          <w:sz w:val="24"/>
          <w:szCs w:val="24"/>
          <w:highlight w:val="yellow"/>
        </w:rPr>
        <w:t>ame</w:t>
      </w:r>
      <w:r w:rsidRPr="447A449F">
        <w:rPr>
          <w:rFonts w:ascii="Calibri" w:eastAsia="Calibri" w:hAnsi="Calibri" w:cs="Calibri"/>
          <w:color w:val="000000" w:themeColor="text1"/>
          <w:sz w:val="24"/>
          <w:szCs w:val="24"/>
        </w:rPr>
        <w:t xml:space="preserve"> will conduct a limited criminal history screening for the applicant and household members who are 18 years of age or older. The screening will consider the following items:</w:t>
      </w:r>
    </w:p>
    <w:p w14:paraId="74E554F6" w14:textId="2A0A5945" w:rsidR="5FED0322" w:rsidRDefault="5FED0322" w:rsidP="447A449F">
      <w:pPr>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u w:val="single"/>
        </w:rPr>
        <w:t>Programmatic Criteria</w:t>
      </w:r>
      <w:r w:rsidRPr="447A449F">
        <w:rPr>
          <w:rFonts w:ascii="Calibri" w:eastAsia="Calibri" w:hAnsi="Calibri" w:cs="Calibri"/>
          <w:color w:val="000000" w:themeColor="text1"/>
          <w:sz w:val="24"/>
          <w:szCs w:val="24"/>
        </w:rPr>
        <w:t xml:space="preserve"> </w:t>
      </w:r>
      <w:r w:rsidRPr="008B4B96">
        <w:rPr>
          <w:rFonts w:ascii="Calibri" w:eastAsia="Calibri" w:hAnsi="Calibri" w:cs="Calibri"/>
          <w:color w:val="000000" w:themeColor="text1"/>
          <w:sz w:val="24"/>
          <w:szCs w:val="24"/>
          <w:highlight w:val="yellow"/>
        </w:rPr>
        <w:t>[This list includes criteria for Project-Based Housing Choice Vouchers. Modify as needed for your property]</w:t>
      </w:r>
    </w:p>
    <w:p w14:paraId="4EC3F066" w14:textId="353CACB4" w:rsidR="5FED0322" w:rsidRDefault="5FED0322" w:rsidP="447A449F">
      <w:pPr>
        <w:pStyle w:val="ListParagraph"/>
        <w:numPr>
          <w:ilvl w:val="1"/>
          <w:numId w:val="4"/>
        </w:numPr>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 xml:space="preserve">Convictions for manufacturing methamphetamine on the premises of federally assisted housing. </w:t>
      </w:r>
    </w:p>
    <w:p w14:paraId="79C2810D" w14:textId="4C4E5C55" w:rsidR="5FED0322" w:rsidRDefault="5FED0322" w:rsidP="22ACB833">
      <w:pPr>
        <w:pStyle w:val="ListParagraph"/>
        <w:numPr>
          <w:ilvl w:val="1"/>
          <w:numId w:val="4"/>
        </w:numPr>
        <w:rPr>
          <w:rFonts w:ascii="Calibri" w:eastAsia="Calibri" w:hAnsi="Calibri" w:cs="Calibri"/>
          <w:color w:val="000000" w:themeColor="text1"/>
          <w:sz w:val="24"/>
          <w:szCs w:val="24"/>
        </w:rPr>
      </w:pPr>
      <w:r w:rsidRPr="22ACB833">
        <w:rPr>
          <w:rFonts w:ascii="Calibri" w:eastAsia="Calibri" w:hAnsi="Calibri" w:cs="Calibri"/>
          <w:color w:val="000000" w:themeColor="text1"/>
          <w:sz w:val="24"/>
          <w:szCs w:val="24"/>
        </w:rPr>
        <w:t xml:space="preserve">Applicant cannot be subject to a lifetime registration requirement under a State sex offender registration </w:t>
      </w:r>
      <w:r w:rsidRPr="22ACB833">
        <w:rPr>
          <w:rFonts w:ascii="Calibri" w:eastAsia="Calibri" w:hAnsi="Calibri" w:cs="Calibri"/>
          <w:sz w:val="24"/>
          <w:szCs w:val="24"/>
        </w:rPr>
        <w:t>program</w:t>
      </w:r>
      <w:r w:rsidRPr="22ACB833">
        <w:rPr>
          <w:rFonts w:ascii="Calibri" w:eastAsia="Calibri" w:hAnsi="Calibri" w:cs="Calibri"/>
          <w:color w:val="000000" w:themeColor="text1"/>
          <w:sz w:val="24"/>
          <w:szCs w:val="24"/>
        </w:rPr>
        <w:t>.</w:t>
      </w:r>
    </w:p>
    <w:p w14:paraId="4225CE82" w14:textId="0772BD74" w:rsidR="5FED0322" w:rsidRDefault="5FED0322" w:rsidP="447A449F">
      <w:pPr>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u w:val="single"/>
        </w:rPr>
        <w:t>Property Specific Criteria</w:t>
      </w:r>
    </w:p>
    <w:p w14:paraId="6D4FE6FD" w14:textId="0F1F833F" w:rsidR="5FED0322" w:rsidRDefault="5FED0322" w:rsidP="447A449F">
      <w:pPr>
        <w:pStyle w:val="ListParagraph"/>
        <w:numPr>
          <w:ilvl w:val="1"/>
          <w:numId w:val="4"/>
        </w:numPr>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Felony convictions in the last three years that fall into the following categories:</w:t>
      </w:r>
    </w:p>
    <w:p w14:paraId="3A7835E9" w14:textId="1D0CE9B7" w:rsidR="5FED0322" w:rsidRPr="008B4B96" w:rsidRDefault="5FED0322" w:rsidP="447A449F">
      <w:pPr>
        <w:pStyle w:val="ListParagraph"/>
        <w:numPr>
          <w:ilvl w:val="2"/>
          <w:numId w:val="4"/>
        </w:numPr>
        <w:rPr>
          <w:rFonts w:ascii="Calibri" w:eastAsia="Calibri" w:hAnsi="Calibri" w:cs="Calibri"/>
          <w:color w:val="000000" w:themeColor="text1"/>
          <w:sz w:val="24"/>
          <w:szCs w:val="24"/>
          <w:highlight w:val="yellow"/>
        </w:rPr>
      </w:pPr>
      <w:r w:rsidRPr="008B4B96">
        <w:rPr>
          <w:rFonts w:ascii="Calibri" w:eastAsia="Calibri" w:hAnsi="Calibri" w:cs="Calibri"/>
          <w:color w:val="000000" w:themeColor="text1"/>
          <w:sz w:val="24"/>
          <w:szCs w:val="24"/>
          <w:highlight w:val="yellow"/>
        </w:rPr>
        <w:t>[list the types of felony convictions you will screen for (e.g., violent crimes, sex offenses, arson, etc.). Be as specific as possible and use appropriate terminology derived from the Indiana Criminal Code.]</w:t>
      </w:r>
    </w:p>
    <w:p w14:paraId="2558911D" w14:textId="038183FD" w:rsidR="5FED0322" w:rsidRDefault="5FED0322" w:rsidP="447A449F">
      <w:pPr>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lastRenderedPageBreak/>
        <w:t xml:space="preserve"> The screening </w:t>
      </w:r>
      <w:r w:rsidRPr="447A449F">
        <w:rPr>
          <w:rFonts w:ascii="Calibri" w:eastAsia="Calibri" w:hAnsi="Calibri" w:cs="Calibri"/>
          <w:b/>
          <w:bCs/>
          <w:color w:val="000000" w:themeColor="text1"/>
          <w:sz w:val="24"/>
          <w:szCs w:val="24"/>
        </w:rPr>
        <w:t>will not</w:t>
      </w:r>
      <w:r w:rsidRPr="447A449F">
        <w:rPr>
          <w:rFonts w:ascii="Calibri" w:eastAsia="Calibri" w:hAnsi="Calibri" w:cs="Calibri"/>
          <w:color w:val="000000" w:themeColor="text1"/>
          <w:sz w:val="24"/>
          <w:szCs w:val="24"/>
        </w:rPr>
        <w:t xml:space="preserve"> consider arrests, pending charges, expunged convictions, convictions reversed on appeal, vacated convictions, offenses where adjudication was withheld or deferred, pardoned convictions, sealed juvenile records, or convictions for offenses not outlined above. Additionally, the screening </w:t>
      </w:r>
      <w:r w:rsidRPr="447A449F">
        <w:rPr>
          <w:rFonts w:ascii="Calibri" w:eastAsia="Calibri" w:hAnsi="Calibri" w:cs="Calibri"/>
          <w:b/>
          <w:bCs/>
          <w:color w:val="000000" w:themeColor="text1"/>
          <w:sz w:val="24"/>
          <w:szCs w:val="24"/>
        </w:rPr>
        <w:t>will not</w:t>
      </w:r>
      <w:r w:rsidRPr="447A449F">
        <w:rPr>
          <w:rFonts w:ascii="Calibri" w:eastAsia="Calibri" w:hAnsi="Calibri" w:cs="Calibri"/>
          <w:color w:val="000000" w:themeColor="text1"/>
          <w:sz w:val="24"/>
          <w:szCs w:val="24"/>
        </w:rPr>
        <w:t xml:space="preserve"> consider an applicant’s probation or parole status. </w:t>
      </w:r>
    </w:p>
    <w:p w14:paraId="7C4BF021" w14:textId="075989E0" w:rsidR="5FED0322" w:rsidRDefault="5FED0322" w:rsidP="447A449F">
      <w:pPr>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 xml:space="preserve">All criminal records will be reviewed on a case-by-case basis for approval, except for convictions that violate the programmatic criteria, which will be automatically denied. Potential denials will be reviewed by a designated screening committee made up of housing management and supportive services staff </w:t>
      </w:r>
      <w:r w:rsidRPr="008B4B96">
        <w:rPr>
          <w:rFonts w:ascii="Calibri" w:eastAsia="Calibri" w:hAnsi="Calibri" w:cs="Calibri"/>
          <w:color w:val="000000" w:themeColor="text1"/>
          <w:sz w:val="24"/>
          <w:szCs w:val="24"/>
          <w:highlight w:val="yellow"/>
        </w:rPr>
        <w:t>[you may further define membership here].</w:t>
      </w:r>
    </w:p>
    <w:p w14:paraId="32311893" w14:textId="1E4F5097" w:rsidR="5FED0322" w:rsidRDefault="5FED0322" w:rsidP="447A449F">
      <w:pPr>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 xml:space="preserve"> </w:t>
      </w:r>
    </w:p>
    <w:p w14:paraId="247746E0" w14:textId="5B5BF941" w:rsidR="5FED0322" w:rsidRDefault="5FED0322" w:rsidP="447A449F">
      <w:pPr>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u w:val="single"/>
        </w:rPr>
        <w:t>Individualized Assessment</w:t>
      </w:r>
    </w:p>
    <w:p w14:paraId="147E438C" w14:textId="6D410C69" w:rsidR="5FED0322" w:rsidRDefault="5FED0322" w:rsidP="447A449F">
      <w:pPr>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If an applicant has a conviction which could exclude them from renting, the screening committee will conduct an individualized assessment of their criminal history to determine whether the applicant will be able to fulfill their obligations of tenancy at the property. The individualized assessment will consider the following:</w:t>
      </w:r>
    </w:p>
    <w:p w14:paraId="40400A0F" w14:textId="17DA1224" w:rsidR="5FED0322" w:rsidRDefault="5FED0322" w:rsidP="447A449F">
      <w:pPr>
        <w:spacing w:after="0"/>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1)</w:t>
      </w:r>
      <w:r>
        <w:tab/>
      </w:r>
      <w:r w:rsidRPr="447A449F">
        <w:rPr>
          <w:rFonts w:ascii="Calibri" w:eastAsia="Calibri" w:hAnsi="Calibri" w:cs="Calibri"/>
          <w:color w:val="000000" w:themeColor="text1"/>
          <w:sz w:val="24"/>
          <w:szCs w:val="24"/>
        </w:rPr>
        <w:t xml:space="preserve">The circumstances surrounding the crime. </w:t>
      </w:r>
    </w:p>
    <w:p w14:paraId="6B6B6A7B" w14:textId="1BE921DC" w:rsidR="5FED0322" w:rsidRDefault="5FED0322" w:rsidP="447A449F">
      <w:pPr>
        <w:spacing w:after="0"/>
        <w:ind w:left="720" w:hanging="720"/>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2)</w:t>
      </w:r>
      <w:r>
        <w:tab/>
      </w:r>
      <w:r w:rsidRPr="447A449F">
        <w:rPr>
          <w:rFonts w:ascii="Calibri" w:eastAsia="Calibri" w:hAnsi="Calibri" w:cs="Calibri"/>
          <w:color w:val="000000" w:themeColor="text1"/>
          <w:sz w:val="24"/>
          <w:szCs w:val="24"/>
        </w:rPr>
        <w:t xml:space="preserve">Whether the nature of the criminal offense was violent against a person or property or adversely affected the health, safety, and welfare of other people. </w:t>
      </w:r>
    </w:p>
    <w:p w14:paraId="36A5F196" w14:textId="599FE55A" w:rsidR="5FED0322" w:rsidRDefault="5FED0322" w:rsidP="447A449F">
      <w:pPr>
        <w:spacing w:after="0"/>
        <w:ind w:left="720" w:hanging="720"/>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3)</w:t>
      </w:r>
      <w:r>
        <w:tab/>
      </w:r>
      <w:r w:rsidRPr="447A449F">
        <w:rPr>
          <w:rFonts w:ascii="Calibri" w:eastAsia="Calibri" w:hAnsi="Calibri" w:cs="Calibri"/>
          <w:color w:val="000000" w:themeColor="text1"/>
          <w:sz w:val="24"/>
          <w:szCs w:val="24"/>
        </w:rPr>
        <w:t>Whether a re-offense would impact the safety of other residents or the property</w:t>
      </w:r>
    </w:p>
    <w:p w14:paraId="3480816A" w14:textId="67618021" w:rsidR="5FED0322" w:rsidRDefault="5FED0322" w:rsidP="447A449F">
      <w:pPr>
        <w:spacing w:after="0"/>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4)</w:t>
      </w:r>
      <w:r>
        <w:tab/>
      </w:r>
      <w:r w:rsidRPr="447A449F">
        <w:rPr>
          <w:rFonts w:ascii="Calibri" w:eastAsia="Calibri" w:hAnsi="Calibri" w:cs="Calibri"/>
          <w:color w:val="000000" w:themeColor="text1"/>
          <w:sz w:val="24"/>
          <w:szCs w:val="24"/>
        </w:rPr>
        <w:t xml:space="preserve">The amount of time that has passed since the criminal offense. </w:t>
      </w:r>
    </w:p>
    <w:p w14:paraId="770F5BF5" w14:textId="2DE7FA62" w:rsidR="5FED0322" w:rsidRDefault="5FED0322" w:rsidP="447A449F">
      <w:pPr>
        <w:spacing w:after="0"/>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5)</w:t>
      </w:r>
      <w:r>
        <w:tab/>
      </w:r>
      <w:r w:rsidRPr="447A449F">
        <w:rPr>
          <w:rFonts w:ascii="Calibri" w:eastAsia="Calibri" w:hAnsi="Calibri" w:cs="Calibri"/>
          <w:color w:val="000000" w:themeColor="text1"/>
          <w:sz w:val="24"/>
          <w:szCs w:val="24"/>
        </w:rPr>
        <w:t xml:space="preserve">The age of the individual at the time the crime was committed. </w:t>
      </w:r>
    </w:p>
    <w:p w14:paraId="65CBF251" w14:textId="15838459" w:rsidR="5FED0322" w:rsidRDefault="5FED0322" w:rsidP="447A449F">
      <w:pPr>
        <w:spacing w:after="0"/>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6)</w:t>
      </w:r>
      <w:r>
        <w:tab/>
      </w:r>
      <w:r w:rsidRPr="447A449F">
        <w:rPr>
          <w:rFonts w:ascii="Calibri" w:eastAsia="Calibri" w:hAnsi="Calibri" w:cs="Calibri"/>
          <w:color w:val="000000" w:themeColor="text1"/>
          <w:sz w:val="24"/>
          <w:szCs w:val="24"/>
        </w:rPr>
        <w:t xml:space="preserve">The amount of time that has lapsed since exit from incarceration. </w:t>
      </w:r>
    </w:p>
    <w:p w14:paraId="314FC8DC" w14:textId="2929B30F" w:rsidR="5FED0322" w:rsidRDefault="5FED0322" w:rsidP="447A449F">
      <w:pPr>
        <w:spacing w:after="0"/>
        <w:ind w:left="720" w:hanging="720"/>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7)</w:t>
      </w:r>
      <w:r>
        <w:tab/>
      </w:r>
      <w:r w:rsidRPr="447A449F">
        <w:rPr>
          <w:rFonts w:ascii="Calibri" w:eastAsia="Calibri" w:hAnsi="Calibri" w:cs="Calibri"/>
          <w:color w:val="000000" w:themeColor="text1"/>
          <w:sz w:val="24"/>
          <w:szCs w:val="24"/>
        </w:rPr>
        <w:t xml:space="preserve">The amount and nature of convictions, if any, since the criminal record in question. </w:t>
      </w:r>
    </w:p>
    <w:p w14:paraId="6C2BAC64" w14:textId="259FF7A5" w:rsidR="5FED0322" w:rsidRDefault="5FED0322" w:rsidP="447A449F">
      <w:pPr>
        <w:spacing w:after="0"/>
        <w:ind w:left="720" w:hanging="720"/>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8)</w:t>
      </w:r>
      <w:r>
        <w:tab/>
      </w:r>
      <w:r w:rsidRPr="447A449F">
        <w:rPr>
          <w:rFonts w:ascii="Calibri" w:eastAsia="Calibri" w:hAnsi="Calibri" w:cs="Calibri"/>
          <w:color w:val="000000" w:themeColor="text1"/>
          <w:sz w:val="24"/>
          <w:szCs w:val="24"/>
        </w:rPr>
        <w:t>Evidence of satisfactory tenant history or references since the commission of the crime.</w:t>
      </w:r>
    </w:p>
    <w:p w14:paraId="6E6DA83B" w14:textId="1AA5833A" w:rsidR="5FED0322" w:rsidRDefault="5FED0322" w:rsidP="447A449F">
      <w:pPr>
        <w:spacing w:after="0"/>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9)</w:t>
      </w:r>
      <w:r>
        <w:tab/>
      </w:r>
      <w:r w:rsidRPr="447A449F">
        <w:rPr>
          <w:rFonts w:ascii="Calibri" w:eastAsia="Calibri" w:hAnsi="Calibri" w:cs="Calibri"/>
          <w:color w:val="000000" w:themeColor="text1"/>
          <w:sz w:val="24"/>
          <w:szCs w:val="24"/>
        </w:rPr>
        <w:t>Evidence of constructive community involvement.</w:t>
      </w:r>
    </w:p>
    <w:p w14:paraId="0622D999" w14:textId="3F0E27ED" w:rsidR="5FED0322" w:rsidRDefault="5FED0322" w:rsidP="447A449F">
      <w:pPr>
        <w:spacing w:after="0"/>
        <w:ind w:left="720" w:hanging="720"/>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10)</w:t>
      </w:r>
      <w:r>
        <w:tab/>
      </w:r>
      <w:r w:rsidRPr="447A449F">
        <w:rPr>
          <w:rFonts w:ascii="Calibri" w:eastAsia="Calibri" w:hAnsi="Calibri" w:cs="Calibri"/>
          <w:color w:val="000000" w:themeColor="text1"/>
          <w:sz w:val="24"/>
          <w:szCs w:val="24"/>
        </w:rPr>
        <w:t xml:space="preserve">Evidence of rehabilitation efforts (including during incarceration) and/or agency support to maintain stability. </w:t>
      </w:r>
    </w:p>
    <w:p w14:paraId="4AA8B132" w14:textId="3BD4BAFF" w:rsidR="5FED0322" w:rsidRDefault="5FED0322" w:rsidP="22ACB833">
      <w:pPr>
        <w:spacing w:after="0"/>
        <w:rPr>
          <w:rFonts w:ascii="Calibri" w:eastAsia="Calibri" w:hAnsi="Calibri" w:cs="Calibri"/>
          <w:color w:val="000000" w:themeColor="text1"/>
          <w:sz w:val="24"/>
          <w:szCs w:val="24"/>
        </w:rPr>
      </w:pPr>
      <w:r w:rsidRPr="22ACB833">
        <w:rPr>
          <w:rFonts w:ascii="Calibri" w:eastAsia="Calibri" w:hAnsi="Calibri" w:cs="Calibri"/>
          <w:color w:val="000000" w:themeColor="text1"/>
          <w:sz w:val="24"/>
          <w:szCs w:val="24"/>
        </w:rPr>
        <w:t xml:space="preserve">11)      </w:t>
      </w:r>
      <w:r w:rsidR="3FB46712" w:rsidRPr="22ACB833">
        <w:rPr>
          <w:rFonts w:ascii="Calibri" w:eastAsia="Calibri" w:hAnsi="Calibri" w:cs="Calibri"/>
          <w:color w:val="000000" w:themeColor="text1"/>
          <w:sz w:val="24"/>
          <w:szCs w:val="24"/>
        </w:rPr>
        <w:t xml:space="preserve"> </w:t>
      </w:r>
      <w:r w:rsidRPr="22ACB833">
        <w:rPr>
          <w:rFonts w:ascii="Calibri" w:eastAsia="Calibri" w:hAnsi="Calibri" w:cs="Calibri"/>
          <w:color w:val="000000" w:themeColor="text1"/>
          <w:sz w:val="24"/>
          <w:szCs w:val="24"/>
        </w:rPr>
        <w:t xml:space="preserve">Recommendation from the veteran’s court program. </w:t>
      </w:r>
    </w:p>
    <w:p w14:paraId="74B3C812" w14:textId="0F43EB41" w:rsidR="5FED0322" w:rsidRDefault="5FED0322" w:rsidP="447A449F">
      <w:pPr>
        <w:spacing w:after="0"/>
        <w:ind w:left="720" w:hanging="720"/>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12)</w:t>
      </w:r>
      <w:r>
        <w:tab/>
      </w:r>
      <w:r w:rsidRPr="447A449F">
        <w:rPr>
          <w:rFonts w:ascii="Calibri" w:eastAsia="Calibri" w:hAnsi="Calibri" w:cs="Calibri"/>
          <w:color w:val="000000" w:themeColor="text1"/>
          <w:sz w:val="24"/>
          <w:szCs w:val="24"/>
        </w:rPr>
        <w:t>Whether the criminal conduct arose from the applicant's status as a survivor of domestic violence, sexual assault, stalking or dating violence, or from the applicant's disability, including mental illness.</w:t>
      </w:r>
    </w:p>
    <w:p w14:paraId="1C9DAE3C" w14:textId="4327EE9E" w:rsidR="447A449F" w:rsidRDefault="447A449F" w:rsidP="447A449F">
      <w:pPr>
        <w:spacing w:after="0"/>
        <w:ind w:left="720" w:hanging="720"/>
        <w:rPr>
          <w:rFonts w:ascii="Calibri" w:eastAsia="Calibri" w:hAnsi="Calibri" w:cs="Calibri"/>
          <w:color w:val="000000" w:themeColor="text1"/>
          <w:sz w:val="24"/>
          <w:szCs w:val="24"/>
        </w:rPr>
      </w:pPr>
    </w:p>
    <w:p w14:paraId="148349AC" w14:textId="23609532" w:rsidR="5FED0322" w:rsidRDefault="5FED0322" w:rsidP="447A449F">
      <w:pPr>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 xml:space="preserve">Applicants will be given an opportunity to provide information to allow the committee to consider any circumstances which would serve to mitigate the criminal convictions within the applicant’s criminal history. Applicants will be notified in writing the specific items of concern </w:t>
      </w:r>
      <w:r w:rsidRPr="447A449F">
        <w:rPr>
          <w:rFonts w:ascii="Calibri" w:eastAsia="Calibri" w:hAnsi="Calibri" w:cs="Calibri"/>
          <w:color w:val="000000" w:themeColor="text1"/>
          <w:sz w:val="24"/>
          <w:szCs w:val="24"/>
        </w:rPr>
        <w:lastRenderedPageBreak/>
        <w:t>from the criminal history screening and given five business days to provide mitigating information.</w:t>
      </w:r>
    </w:p>
    <w:p w14:paraId="4F026EA1" w14:textId="0861B7F6" w:rsidR="5FED0322" w:rsidRDefault="5FED0322" w:rsidP="447A449F">
      <w:pPr>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If the evidence indicates that the applicant does not present a threat to the current residents, employees, or the property, the applicant will be approved for tenancy.</w:t>
      </w:r>
    </w:p>
    <w:p w14:paraId="77ACC88B" w14:textId="165C5BC9" w:rsidR="5FED0322" w:rsidRDefault="5FED0322" w:rsidP="447A449F">
      <w:pPr>
        <w:rPr>
          <w:rFonts w:ascii="Calibri" w:eastAsia="Calibri" w:hAnsi="Calibri" w:cs="Calibri"/>
          <w:color w:val="000000" w:themeColor="text1"/>
          <w:sz w:val="24"/>
          <w:szCs w:val="24"/>
        </w:rPr>
      </w:pPr>
      <w:r w:rsidRPr="447A449F">
        <w:rPr>
          <w:rFonts w:ascii="Calibri" w:eastAsia="Calibri" w:hAnsi="Calibri" w:cs="Calibri"/>
          <w:color w:val="000000" w:themeColor="text1"/>
          <w:sz w:val="24"/>
          <w:szCs w:val="24"/>
        </w:rPr>
        <w:t>In the event the screening committee determines the applicant poses a significant risk to other residents, employees, or the property, the manager will add a note to the file indicating the factors which were considered to make the denial and notify the applicant in writing that the application is denied.</w:t>
      </w:r>
    </w:p>
    <w:p w14:paraId="5F900CE1" w14:textId="3CB02CC5" w:rsidR="009C236F" w:rsidRPr="009C236F" w:rsidRDefault="000231B9" w:rsidP="009C236F">
      <w:pPr>
        <w:rPr>
          <w:rFonts w:cstheme="minorHAnsi"/>
          <w:b/>
          <w:sz w:val="24"/>
          <w:szCs w:val="24"/>
          <w:u w:val="single"/>
        </w:rPr>
      </w:pPr>
      <w:bookmarkStart w:id="2" w:name="_Toc214781365"/>
      <w:r w:rsidRPr="00B70239">
        <w:rPr>
          <w:rFonts w:cstheme="minorHAnsi"/>
          <w:b/>
          <w:sz w:val="24"/>
          <w:szCs w:val="24"/>
          <w:u w:val="single"/>
        </w:rPr>
        <w:t>1.4 REFERRAL PROCESS</w:t>
      </w:r>
      <w:bookmarkEnd w:id="2"/>
    </w:p>
    <w:p w14:paraId="344AF8D2" w14:textId="3AC207CA" w:rsidR="009C236F" w:rsidRPr="009C236F" w:rsidRDefault="009C236F" w:rsidP="009C236F">
      <w:pPr>
        <w:spacing w:after="0" w:line="240" w:lineRule="auto"/>
        <w:rPr>
          <w:rFonts w:eastAsia="Times New Roman" w:cstheme="minorHAnsi"/>
          <w:sz w:val="24"/>
          <w:szCs w:val="24"/>
        </w:rPr>
      </w:pPr>
      <w:r w:rsidRPr="00F9598F">
        <w:rPr>
          <w:rFonts w:eastAsia="Times New Roman" w:cstheme="minorHAnsi"/>
          <w:b/>
          <w:sz w:val="24"/>
          <w:szCs w:val="24"/>
          <w:highlight w:val="yellow"/>
        </w:rPr>
        <w:t>Project Name</w:t>
      </w:r>
      <w:r w:rsidRPr="009C236F">
        <w:rPr>
          <w:rFonts w:eastAsia="Times New Roman" w:cstheme="minorHAnsi"/>
          <w:b/>
          <w:sz w:val="24"/>
          <w:szCs w:val="24"/>
        </w:rPr>
        <w:t xml:space="preserve"> </w:t>
      </w:r>
      <w:r w:rsidRPr="009C236F">
        <w:rPr>
          <w:rFonts w:eastAsia="Times New Roman" w:cstheme="minorHAnsi"/>
          <w:sz w:val="24"/>
          <w:szCs w:val="24"/>
        </w:rPr>
        <w:t xml:space="preserve">will coordinate with the </w:t>
      </w:r>
      <w:r w:rsidRPr="00F9598F">
        <w:rPr>
          <w:rFonts w:eastAsia="Times New Roman" w:cstheme="minorHAnsi"/>
          <w:b/>
          <w:sz w:val="24"/>
          <w:szCs w:val="24"/>
          <w:highlight w:val="yellow"/>
        </w:rPr>
        <w:t xml:space="preserve">Indiana Balance of State/Indianapolis Coordinated Entry </w:t>
      </w:r>
      <w:r w:rsidRPr="009D15F5">
        <w:rPr>
          <w:rFonts w:eastAsia="Times New Roman" w:cstheme="minorHAnsi"/>
          <w:b/>
          <w:sz w:val="24"/>
          <w:szCs w:val="24"/>
          <w:highlight w:val="yellow"/>
        </w:rPr>
        <w:t>System</w:t>
      </w:r>
      <w:r w:rsidR="009D15F5" w:rsidRPr="009D15F5">
        <w:rPr>
          <w:rFonts w:eastAsia="Times New Roman" w:cstheme="minorHAnsi"/>
          <w:b/>
          <w:sz w:val="24"/>
          <w:szCs w:val="24"/>
          <w:highlight w:val="yellow"/>
        </w:rPr>
        <w:t xml:space="preserve"> (DELETE WHICHEVER IS NOT APPLICABLE)</w:t>
      </w:r>
      <w:r w:rsidRPr="009C236F">
        <w:rPr>
          <w:rFonts w:eastAsia="Times New Roman" w:cstheme="minorHAnsi"/>
          <w:sz w:val="24"/>
          <w:szCs w:val="24"/>
        </w:rPr>
        <w:t xml:space="preserve"> to receive appropriate referrals based on the applicable Coordinated Entry Policies and Procedures and project specific criteria.  </w:t>
      </w:r>
      <w:r w:rsidRPr="00F9598F">
        <w:rPr>
          <w:rFonts w:eastAsia="Times New Roman" w:cstheme="minorHAnsi"/>
          <w:b/>
          <w:sz w:val="24"/>
          <w:szCs w:val="24"/>
          <w:highlight w:val="yellow"/>
        </w:rPr>
        <w:t>The Indiana Balance of State/Indianapolis Coordinated Entry System</w:t>
      </w:r>
      <w:r w:rsidRPr="009C236F">
        <w:rPr>
          <w:rFonts w:eastAsia="Times New Roman" w:cstheme="minorHAnsi"/>
          <w:sz w:val="24"/>
          <w:szCs w:val="24"/>
        </w:rPr>
        <w:t xml:space="preserve"> utilizes the Vulnerability Index-Service Prioritization Decision Assessment Tool (VI-SPDAT) to prioritize </w:t>
      </w:r>
      <w:r w:rsidRPr="00B70239">
        <w:rPr>
          <w:rFonts w:eastAsia="Times New Roman" w:cstheme="minorHAnsi"/>
          <w:sz w:val="24"/>
          <w:szCs w:val="24"/>
        </w:rPr>
        <w:t>households</w:t>
      </w:r>
      <w:r w:rsidRPr="009C236F">
        <w:rPr>
          <w:rFonts w:eastAsia="Times New Roman" w:cstheme="minorHAnsi"/>
          <w:sz w:val="24"/>
          <w:szCs w:val="24"/>
        </w:rPr>
        <w:t xml:space="preserve"> experiencing homelessness and in need of supportive housing, with the goal to prioritize those </w:t>
      </w:r>
      <w:r w:rsidR="00F9598F">
        <w:rPr>
          <w:rFonts w:eastAsia="Times New Roman" w:cstheme="minorHAnsi"/>
          <w:sz w:val="24"/>
          <w:szCs w:val="24"/>
        </w:rPr>
        <w:t>with</w:t>
      </w:r>
      <w:r w:rsidRPr="009C236F">
        <w:rPr>
          <w:rFonts w:eastAsia="Times New Roman" w:cstheme="minorHAnsi"/>
          <w:sz w:val="24"/>
          <w:szCs w:val="24"/>
        </w:rPr>
        <w:t xml:space="preserve"> the greatest need.  </w:t>
      </w:r>
      <w:r w:rsidR="00F9598F">
        <w:rPr>
          <w:rFonts w:eastAsia="Times New Roman" w:cstheme="minorHAnsi"/>
          <w:sz w:val="24"/>
          <w:szCs w:val="24"/>
        </w:rPr>
        <w:t xml:space="preserve">For each available unit, </w:t>
      </w:r>
      <w:r w:rsidR="00F9598F" w:rsidRPr="00F9598F">
        <w:rPr>
          <w:rFonts w:eastAsia="Times New Roman" w:cstheme="minorHAnsi"/>
          <w:b/>
          <w:sz w:val="24"/>
          <w:szCs w:val="24"/>
          <w:highlight w:val="yellow"/>
        </w:rPr>
        <w:t>The Indiana Balance of State/Indianapolis Coordinated Entry System</w:t>
      </w:r>
      <w:r w:rsidR="00F9598F">
        <w:rPr>
          <w:rFonts w:eastAsia="Times New Roman" w:cstheme="minorHAnsi"/>
          <w:bCs/>
          <w:sz w:val="24"/>
          <w:szCs w:val="24"/>
        </w:rPr>
        <w:t xml:space="preserve"> will refer the most vulnerable household on the prioritization list that meets project criteria.  </w:t>
      </w:r>
      <w:r w:rsidRPr="00F9598F">
        <w:rPr>
          <w:rFonts w:eastAsia="Times New Roman" w:cstheme="minorHAnsi"/>
          <w:b/>
          <w:sz w:val="24"/>
          <w:szCs w:val="24"/>
          <w:highlight w:val="yellow"/>
          <w:u w:val="single"/>
        </w:rPr>
        <w:t>Management Agent</w:t>
      </w:r>
      <w:r w:rsidRPr="009C236F">
        <w:rPr>
          <w:rFonts w:eastAsia="Times New Roman" w:cstheme="minorHAnsi"/>
          <w:sz w:val="24"/>
          <w:szCs w:val="24"/>
          <w:u w:val="single"/>
        </w:rPr>
        <w:t xml:space="preserve"> will be responsible for ensuring that applicants meet </w:t>
      </w:r>
      <w:r w:rsidRPr="00B70239">
        <w:rPr>
          <w:rFonts w:eastAsia="Times New Roman" w:cstheme="minorHAnsi"/>
          <w:sz w:val="24"/>
          <w:szCs w:val="24"/>
          <w:u w:val="single"/>
        </w:rPr>
        <w:t xml:space="preserve">project </w:t>
      </w:r>
      <w:r w:rsidRPr="009C236F">
        <w:rPr>
          <w:rFonts w:eastAsia="Times New Roman" w:cstheme="minorHAnsi"/>
          <w:sz w:val="24"/>
          <w:szCs w:val="24"/>
          <w:u w:val="single"/>
        </w:rPr>
        <w:t>eligibility criteria</w:t>
      </w:r>
      <w:r w:rsidRPr="009C236F">
        <w:rPr>
          <w:rFonts w:eastAsia="Times New Roman" w:cstheme="minorHAnsi"/>
          <w:sz w:val="24"/>
          <w:szCs w:val="24"/>
        </w:rPr>
        <w:t xml:space="preserve">. </w:t>
      </w:r>
    </w:p>
    <w:p w14:paraId="3B385C0B" w14:textId="77777777" w:rsidR="009C236F" w:rsidRPr="009C236F" w:rsidRDefault="009C236F" w:rsidP="009C236F">
      <w:pPr>
        <w:spacing w:after="0" w:line="240" w:lineRule="auto"/>
        <w:rPr>
          <w:rFonts w:eastAsia="Times New Roman" w:cstheme="minorHAnsi"/>
          <w:sz w:val="24"/>
          <w:szCs w:val="24"/>
        </w:rPr>
      </w:pPr>
    </w:p>
    <w:p w14:paraId="7C2FDDF8" w14:textId="77777777" w:rsidR="009C236F" w:rsidRPr="009C236F" w:rsidRDefault="009C236F" w:rsidP="009C236F">
      <w:pPr>
        <w:spacing w:after="0" w:line="240" w:lineRule="auto"/>
        <w:rPr>
          <w:rFonts w:eastAsia="Times New Roman" w:cstheme="minorHAnsi"/>
          <w:sz w:val="24"/>
          <w:szCs w:val="24"/>
        </w:rPr>
      </w:pPr>
      <w:r w:rsidRPr="009C236F">
        <w:rPr>
          <w:rFonts w:eastAsia="Times New Roman" w:cstheme="minorHAnsi"/>
          <w:sz w:val="24"/>
          <w:szCs w:val="24"/>
        </w:rPr>
        <w:t xml:space="preserve">There will be no waiting list for </w:t>
      </w:r>
      <w:r w:rsidR="009A2395" w:rsidRPr="002B6DF2">
        <w:rPr>
          <w:rFonts w:eastAsia="Times New Roman" w:cstheme="minorHAnsi"/>
          <w:b/>
          <w:sz w:val="24"/>
          <w:szCs w:val="24"/>
          <w:highlight w:val="yellow"/>
        </w:rPr>
        <w:t>Project Name</w:t>
      </w:r>
      <w:r w:rsidRPr="009C236F">
        <w:rPr>
          <w:rFonts w:eastAsia="Times New Roman" w:cstheme="minorHAnsi"/>
          <w:sz w:val="24"/>
          <w:szCs w:val="24"/>
        </w:rPr>
        <w:t xml:space="preserve">.  Referrals will come from the </w:t>
      </w:r>
      <w:r w:rsidRPr="002B6DF2">
        <w:rPr>
          <w:rFonts w:eastAsia="Times New Roman" w:cstheme="minorHAnsi"/>
          <w:b/>
          <w:sz w:val="24"/>
          <w:szCs w:val="24"/>
          <w:highlight w:val="yellow"/>
        </w:rPr>
        <w:t>local Coordinated Entry System in</w:t>
      </w:r>
      <w:r w:rsidRPr="002B6DF2">
        <w:rPr>
          <w:rFonts w:eastAsia="Times New Roman" w:cstheme="minorHAnsi"/>
          <w:sz w:val="24"/>
          <w:szCs w:val="24"/>
          <w:highlight w:val="yellow"/>
        </w:rPr>
        <w:t xml:space="preserve"> </w:t>
      </w:r>
      <w:r w:rsidRPr="002B6DF2">
        <w:rPr>
          <w:rFonts w:eastAsia="Times New Roman" w:cstheme="minorHAnsi"/>
          <w:b/>
          <w:sz w:val="24"/>
          <w:szCs w:val="24"/>
          <w:highlight w:val="yellow"/>
        </w:rPr>
        <w:t>(Region #) of the Indiana Balance of State Continuum of Care/Indianapolis Coordinated Entry System</w:t>
      </w:r>
      <w:r w:rsidRPr="002B6DF2">
        <w:rPr>
          <w:rFonts w:eastAsia="Times New Roman" w:cstheme="minorHAnsi"/>
          <w:sz w:val="24"/>
          <w:szCs w:val="24"/>
          <w:highlight w:val="yellow"/>
        </w:rPr>
        <w:t>.</w:t>
      </w:r>
      <w:r w:rsidRPr="009C236F">
        <w:rPr>
          <w:rFonts w:eastAsia="Times New Roman" w:cstheme="minorHAnsi"/>
          <w:sz w:val="24"/>
          <w:szCs w:val="24"/>
        </w:rPr>
        <w:t xml:space="preserve"> </w:t>
      </w:r>
    </w:p>
    <w:p w14:paraId="53637A57" w14:textId="77777777" w:rsidR="009C236F" w:rsidRPr="009C236F" w:rsidRDefault="009C236F" w:rsidP="009C236F">
      <w:pPr>
        <w:spacing w:after="0" w:line="240" w:lineRule="auto"/>
        <w:rPr>
          <w:rFonts w:eastAsia="Times New Roman" w:cstheme="minorHAnsi"/>
          <w:sz w:val="24"/>
          <w:szCs w:val="24"/>
        </w:rPr>
      </w:pPr>
    </w:p>
    <w:p w14:paraId="1FF37431" w14:textId="2B5F0AAE" w:rsidR="002B6DF2" w:rsidRDefault="00E75E3D" w:rsidP="009C236F">
      <w:pPr>
        <w:spacing w:after="0" w:line="240" w:lineRule="auto"/>
        <w:rPr>
          <w:rFonts w:eastAsia="Times New Roman" w:cstheme="minorHAnsi"/>
          <w:b/>
          <w:bCs/>
          <w:sz w:val="24"/>
          <w:szCs w:val="24"/>
        </w:rPr>
      </w:pPr>
      <w:r>
        <w:rPr>
          <w:rFonts w:eastAsia="Times New Roman" w:cstheme="minorHAnsi"/>
          <w:b/>
          <w:bCs/>
          <w:sz w:val="24"/>
          <w:szCs w:val="24"/>
        </w:rPr>
        <w:t xml:space="preserve">Processing Referrals </w:t>
      </w:r>
    </w:p>
    <w:p w14:paraId="1D809CF7" w14:textId="77777777" w:rsidR="00F2010F" w:rsidRDefault="00F2010F" w:rsidP="00F2010F">
      <w:pPr>
        <w:autoSpaceDE w:val="0"/>
        <w:autoSpaceDN w:val="0"/>
        <w:adjustRightInd w:val="0"/>
        <w:spacing w:after="0" w:line="240" w:lineRule="auto"/>
        <w:rPr>
          <w:rFonts w:eastAsia="Times New Roman" w:cstheme="minorHAnsi"/>
          <w:b/>
          <w:i/>
          <w:color w:val="000000"/>
          <w:sz w:val="24"/>
          <w:szCs w:val="24"/>
        </w:rPr>
      </w:pPr>
    </w:p>
    <w:p w14:paraId="4F633E29" w14:textId="2D547E5E" w:rsidR="00F2010F" w:rsidRPr="009C236F" w:rsidRDefault="00F2010F" w:rsidP="00F2010F">
      <w:pPr>
        <w:autoSpaceDE w:val="0"/>
        <w:autoSpaceDN w:val="0"/>
        <w:adjustRightInd w:val="0"/>
        <w:spacing w:after="0" w:line="240" w:lineRule="auto"/>
        <w:rPr>
          <w:rFonts w:eastAsia="Times New Roman" w:cstheme="minorHAnsi"/>
          <w:b/>
          <w:i/>
          <w:color w:val="000000"/>
          <w:sz w:val="24"/>
          <w:szCs w:val="24"/>
        </w:rPr>
      </w:pPr>
      <w:r w:rsidRPr="00421CAC">
        <w:rPr>
          <w:rFonts w:eastAsia="Times New Roman" w:cstheme="minorHAnsi"/>
          <w:b/>
          <w:i/>
          <w:color w:val="000000"/>
          <w:sz w:val="24"/>
          <w:szCs w:val="24"/>
          <w:highlight w:val="yellow"/>
        </w:rPr>
        <w:t>*The information in gray is dependent on local coordinated entry policies and procedures, please adjust to fit your local policies*</w:t>
      </w:r>
    </w:p>
    <w:p w14:paraId="4CA5A79E" w14:textId="77777777" w:rsidR="002B6DF2" w:rsidRDefault="002B6DF2" w:rsidP="009C236F">
      <w:pPr>
        <w:spacing w:after="0" w:line="240" w:lineRule="auto"/>
        <w:rPr>
          <w:rFonts w:eastAsia="Times New Roman" w:cstheme="minorHAnsi"/>
          <w:b/>
          <w:bCs/>
          <w:sz w:val="24"/>
          <w:szCs w:val="24"/>
        </w:rPr>
      </w:pPr>
    </w:p>
    <w:p w14:paraId="2A593033" w14:textId="45556175" w:rsidR="009C236F" w:rsidRPr="009C236F" w:rsidRDefault="002B6DF2" w:rsidP="009C236F">
      <w:pPr>
        <w:spacing w:after="0" w:line="240" w:lineRule="auto"/>
        <w:rPr>
          <w:rFonts w:eastAsia="Times New Roman" w:cstheme="minorHAnsi"/>
          <w:sz w:val="24"/>
          <w:szCs w:val="24"/>
        </w:rPr>
      </w:pPr>
      <w:r>
        <w:rPr>
          <w:rFonts w:eastAsia="Times New Roman" w:cstheme="minorHAnsi"/>
          <w:b/>
          <w:bCs/>
          <w:sz w:val="24"/>
          <w:szCs w:val="24"/>
        </w:rPr>
        <w:t>Initial Lease-up</w:t>
      </w:r>
      <w:r w:rsidR="009C236F" w:rsidRPr="009C236F">
        <w:rPr>
          <w:rFonts w:eastAsia="Times New Roman" w:cstheme="minorHAnsi"/>
          <w:b/>
          <w:bCs/>
          <w:sz w:val="24"/>
          <w:szCs w:val="24"/>
        </w:rPr>
        <w:t xml:space="preserve">:  </w:t>
      </w:r>
      <w:r w:rsidR="009C236F" w:rsidRPr="009C236F">
        <w:rPr>
          <w:rFonts w:eastAsia="Times New Roman" w:cstheme="minorHAnsi"/>
          <w:bCs/>
          <w:sz w:val="24"/>
          <w:szCs w:val="24"/>
        </w:rPr>
        <w:t>Applications</w:t>
      </w:r>
      <w:r w:rsidR="009C236F" w:rsidRPr="009C236F">
        <w:rPr>
          <w:rFonts w:eastAsia="Times New Roman" w:cstheme="minorHAnsi"/>
          <w:b/>
          <w:bCs/>
          <w:sz w:val="24"/>
          <w:szCs w:val="24"/>
        </w:rPr>
        <w:t xml:space="preserve"> </w:t>
      </w:r>
      <w:r w:rsidR="009C236F" w:rsidRPr="009C236F">
        <w:rPr>
          <w:rFonts w:eastAsia="Times New Roman" w:cstheme="minorHAnsi"/>
          <w:sz w:val="24"/>
          <w:szCs w:val="24"/>
        </w:rPr>
        <w:t xml:space="preserve">will be accepted until the building is fully leased. </w:t>
      </w:r>
      <w:r w:rsidR="009A2395">
        <w:rPr>
          <w:rFonts w:eastAsia="Times New Roman" w:cstheme="minorHAnsi"/>
          <w:sz w:val="24"/>
          <w:szCs w:val="24"/>
        </w:rPr>
        <w:t xml:space="preserve">The </w:t>
      </w:r>
      <w:r w:rsidR="009C236F" w:rsidRPr="009C236F">
        <w:rPr>
          <w:rFonts w:eastAsia="Times New Roman" w:cstheme="minorHAnsi"/>
          <w:sz w:val="24"/>
          <w:szCs w:val="24"/>
        </w:rPr>
        <w:t xml:space="preserve">Coordinated Entry System will refer potential candidates to </w:t>
      </w:r>
      <w:r w:rsidR="009C236F" w:rsidRPr="002B6DF2">
        <w:rPr>
          <w:rFonts w:eastAsia="Times New Roman" w:cstheme="minorHAnsi"/>
          <w:b/>
          <w:sz w:val="24"/>
          <w:szCs w:val="24"/>
          <w:highlight w:val="yellow"/>
        </w:rPr>
        <w:t>Project Name</w:t>
      </w:r>
      <w:r w:rsidR="009C236F" w:rsidRPr="009C236F">
        <w:rPr>
          <w:rFonts w:eastAsia="Times New Roman" w:cstheme="minorHAnsi"/>
          <w:b/>
          <w:sz w:val="24"/>
          <w:szCs w:val="24"/>
        </w:rPr>
        <w:t xml:space="preserve"> </w:t>
      </w:r>
      <w:r w:rsidR="009C236F" w:rsidRPr="009C236F">
        <w:rPr>
          <w:rFonts w:eastAsia="Times New Roman" w:cstheme="minorHAnsi"/>
          <w:sz w:val="24"/>
          <w:szCs w:val="24"/>
        </w:rPr>
        <w:t>based on their place on the prioritization list. Those candidates will complete applications for the supportive housing units. Marketing of the non-supportive housing units will be the responsibility of the</w:t>
      </w:r>
      <w:r w:rsidR="009C236F" w:rsidRPr="009C236F">
        <w:rPr>
          <w:rFonts w:eastAsia="Times New Roman" w:cstheme="minorHAnsi"/>
          <w:b/>
          <w:sz w:val="24"/>
          <w:szCs w:val="24"/>
        </w:rPr>
        <w:t xml:space="preserve"> </w:t>
      </w:r>
      <w:r w:rsidR="009C236F" w:rsidRPr="002B6DF2">
        <w:rPr>
          <w:rFonts w:eastAsia="Times New Roman" w:cstheme="minorHAnsi"/>
          <w:b/>
          <w:sz w:val="24"/>
          <w:szCs w:val="24"/>
          <w:highlight w:val="yellow"/>
        </w:rPr>
        <w:t>Management Agent</w:t>
      </w:r>
      <w:r w:rsidR="009C236F" w:rsidRPr="009C236F">
        <w:rPr>
          <w:rFonts w:eastAsia="Times New Roman" w:cstheme="minorHAnsi"/>
          <w:sz w:val="24"/>
          <w:szCs w:val="24"/>
        </w:rPr>
        <w:t xml:space="preserve"> and marketing of the supportive housing units will be the responsibility of the Coordinated Entry System. </w:t>
      </w:r>
    </w:p>
    <w:p w14:paraId="3A9AF124" w14:textId="77777777" w:rsidR="009C236F" w:rsidRPr="009C236F" w:rsidRDefault="009C236F" w:rsidP="009C236F">
      <w:pPr>
        <w:spacing w:after="0" w:line="240" w:lineRule="auto"/>
        <w:rPr>
          <w:rFonts w:eastAsia="Times New Roman" w:cstheme="minorHAnsi"/>
          <w:sz w:val="24"/>
          <w:szCs w:val="24"/>
        </w:rPr>
      </w:pPr>
    </w:p>
    <w:p w14:paraId="3E835591" w14:textId="1EE70F76" w:rsidR="00827594" w:rsidRDefault="009C236F" w:rsidP="00F2010F">
      <w:pPr>
        <w:autoSpaceDE w:val="0"/>
        <w:autoSpaceDN w:val="0"/>
        <w:adjustRightInd w:val="0"/>
        <w:spacing w:after="0" w:line="240" w:lineRule="auto"/>
        <w:rPr>
          <w:rFonts w:eastAsia="Times New Roman" w:cstheme="minorHAnsi"/>
          <w:color w:val="000000"/>
          <w:sz w:val="24"/>
          <w:szCs w:val="24"/>
        </w:rPr>
      </w:pPr>
      <w:r w:rsidRPr="009C236F">
        <w:rPr>
          <w:rFonts w:eastAsia="Times New Roman" w:cstheme="minorHAnsi"/>
          <w:b/>
          <w:bCs/>
          <w:color w:val="000000"/>
          <w:sz w:val="24"/>
          <w:szCs w:val="24"/>
        </w:rPr>
        <w:t>On</w:t>
      </w:r>
      <w:r w:rsidR="009D15F5">
        <w:rPr>
          <w:rFonts w:eastAsia="Times New Roman" w:cstheme="minorHAnsi"/>
          <w:b/>
          <w:bCs/>
          <w:color w:val="000000"/>
          <w:sz w:val="24"/>
          <w:szCs w:val="24"/>
        </w:rPr>
        <w:t>g</w:t>
      </w:r>
      <w:r w:rsidRPr="009C236F">
        <w:rPr>
          <w:rFonts w:eastAsia="Times New Roman" w:cstheme="minorHAnsi"/>
          <w:b/>
          <w:bCs/>
          <w:color w:val="000000"/>
          <w:sz w:val="24"/>
          <w:szCs w:val="24"/>
        </w:rPr>
        <w:t>oing Rental as units become available</w:t>
      </w:r>
      <w:r w:rsidR="00F2010F">
        <w:rPr>
          <w:rFonts w:eastAsia="Times New Roman" w:cstheme="minorHAnsi"/>
          <w:b/>
          <w:bCs/>
          <w:color w:val="000000"/>
          <w:sz w:val="24"/>
          <w:szCs w:val="24"/>
        </w:rPr>
        <w:t xml:space="preserve">: </w:t>
      </w:r>
      <w:r w:rsidR="009A2395">
        <w:rPr>
          <w:rFonts w:eastAsia="Times New Roman" w:cstheme="minorHAnsi"/>
          <w:color w:val="000000"/>
          <w:sz w:val="24"/>
          <w:szCs w:val="24"/>
        </w:rPr>
        <w:t>When a</w:t>
      </w:r>
      <w:r w:rsidRPr="00B70239">
        <w:rPr>
          <w:rFonts w:eastAsia="Times New Roman" w:cstheme="minorHAnsi"/>
          <w:color w:val="000000"/>
          <w:sz w:val="24"/>
          <w:szCs w:val="24"/>
        </w:rPr>
        <w:t xml:space="preserve"> unit becomes available, </w:t>
      </w:r>
      <w:r w:rsidRPr="002B6DF2">
        <w:rPr>
          <w:rFonts w:eastAsia="Times New Roman" w:cstheme="minorHAnsi"/>
          <w:b/>
          <w:color w:val="000000"/>
          <w:sz w:val="24"/>
          <w:szCs w:val="24"/>
          <w:highlight w:val="yellow"/>
        </w:rPr>
        <w:t>Management Agent</w:t>
      </w:r>
      <w:r w:rsidRPr="00B70239">
        <w:rPr>
          <w:rFonts w:eastAsia="Times New Roman" w:cstheme="minorHAnsi"/>
          <w:color w:val="000000"/>
          <w:sz w:val="24"/>
          <w:szCs w:val="24"/>
        </w:rPr>
        <w:t xml:space="preserve"> will ask the Coordinated Entry System to refer </w:t>
      </w:r>
      <w:r w:rsidR="00827594" w:rsidRPr="00B70239">
        <w:rPr>
          <w:rFonts w:eastAsia="Times New Roman" w:cstheme="minorHAnsi"/>
          <w:color w:val="000000"/>
          <w:sz w:val="24"/>
          <w:szCs w:val="24"/>
        </w:rPr>
        <w:t>an applicant.</w:t>
      </w:r>
      <w:r w:rsidR="009A2395">
        <w:rPr>
          <w:rFonts w:eastAsia="Times New Roman" w:cstheme="minorHAnsi"/>
          <w:color w:val="000000"/>
          <w:sz w:val="24"/>
          <w:szCs w:val="24"/>
        </w:rPr>
        <w:t xml:space="preserve">  </w:t>
      </w:r>
      <w:r w:rsidRPr="009A2395">
        <w:rPr>
          <w:rFonts w:eastAsia="Times New Roman" w:cstheme="minorHAnsi"/>
          <w:color w:val="000000"/>
          <w:sz w:val="24"/>
          <w:szCs w:val="24"/>
        </w:rPr>
        <w:t xml:space="preserve">The Coordinated Entry </w:t>
      </w:r>
      <w:r w:rsidRPr="009A2395">
        <w:rPr>
          <w:rFonts w:eastAsia="Times New Roman" w:cstheme="minorHAnsi"/>
          <w:color w:val="000000"/>
          <w:sz w:val="24"/>
          <w:szCs w:val="24"/>
        </w:rPr>
        <w:lastRenderedPageBreak/>
        <w:t xml:space="preserve">System will maintain their own list of referrals for </w:t>
      </w:r>
      <w:r w:rsidR="002B6DF2">
        <w:rPr>
          <w:rFonts w:eastAsia="Times New Roman" w:cstheme="minorHAnsi"/>
          <w:color w:val="000000"/>
          <w:sz w:val="24"/>
          <w:szCs w:val="24"/>
        </w:rPr>
        <w:t>s</w:t>
      </w:r>
      <w:r w:rsidRPr="009A2395">
        <w:rPr>
          <w:rFonts w:eastAsia="Times New Roman" w:cstheme="minorHAnsi"/>
          <w:color w:val="000000"/>
          <w:sz w:val="24"/>
          <w:szCs w:val="24"/>
        </w:rPr>
        <w:t xml:space="preserve">upportive </w:t>
      </w:r>
      <w:r w:rsidR="002B6DF2">
        <w:rPr>
          <w:rFonts w:eastAsia="Times New Roman" w:cstheme="minorHAnsi"/>
          <w:color w:val="000000"/>
          <w:sz w:val="24"/>
          <w:szCs w:val="24"/>
        </w:rPr>
        <w:t>h</w:t>
      </w:r>
      <w:r w:rsidRPr="009A2395">
        <w:rPr>
          <w:rFonts w:eastAsia="Times New Roman" w:cstheme="minorHAnsi"/>
          <w:color w:val="000000"/>
          <w:sz w:val="24"/>
          <w:szCs w:val="24"/>
        </w:rPr>
        <w:t xml:space="preserve">ousing </w:t>
      </w:r>
      <w:r w:rsidR="002B6DF2">
        <w:rPr>
          <w:rFonts w:eastAsia="Times New Roman" w:cstheme="minorHAnsi"/>
          <w:color w:val="000000"/>
          <w:sz w:val="24"/>
          <w:szCs w:val="24"/>
        </w:rPr>
        <w:t>p</w:t>
      </w:r>
      <w:r w:rsidRPr="009A2395">
        <w:rPr>
          <w:rFonts w:eastAsia="Times New Roman" w:cstheme="minorHAnsi"/>
          <w:color w:val="000000"/>
          <w:sz w:val="24"/>
          <w:szCs w:val="24"/>
        </w:rPr>
        <w:t>rograms. They will select the next applicant for e</w:t>
      </w:r>
      <w:r w:rsidR="00827594" w:rsidRPr="009A2395">
        <w:rPr>
          <w:rFonts w:eastAsia="Times New Roman" w:cstheme="minorHAnsi"/>
          <w:color w:val="000000"/>
          <w:sz w:val="24"/>
          <w:szCs w:val="24"/>
        </w:rPr>
        <w:t>ach supportive housing opening.</w:t>
      </w:r>
    </w:p>
    <w:p w14:paraId="788133FB" w14:textId="77777777" w:rsidR="00F2010F" w:rsidRPr="00F2010F" w:rsidRDefault="00F2010F" w:rsidP="00F2010F">
      <w:pPr>
        <w:autoSpaceDE w:val="0"/>
        <w:autoSpaceDN w:val="0"/>
        <w:adjustRightInd w:val="0"/>
        <w:spacing w:after="0" w:line="240" w:lineRule="auto"/>
        <w:rPr>
          <w:rFonts w:eastAsia="Times New Roman" w:cstheme="minorHAnsi"/>
          <w:b/>
          <w:bCs/>
          <w:color w:val="000000"/>
          <w:sz w:val="24"/>
          <w:szCs w:val="24"/>
        </w:rPr>
      </w:pPr>
    </w:p>
    <w:p w14:paraId="4F767524" w14:textId="3A877A27" w:rsidR="009C236F" w:rsidRPr="00F2010F" w:rsidRDefault="009C236F" w:rsidP="00F2010F">
      <w:pPr>
        <w:autoSpaceDE w:val="0"/>
        <w:autoSpaceDN w:val="0"/>
        <w:adjustRightInd w:val="0"/>
        <w:spacing w:after="0" w:line="240" w:lineRule="auto"/>
        <w:rPr>
          <w:rFonts w:eastAsia="Times New Roman" w:cstheme="minorHAnsi"/>
          <w:color w:val="000000"/>
          <w:sz w:val="24"/>
          <w:szCs w:val="24"/>
        </w:rPr>
      </w:pPr>
      <w:r w:rsidRPr="00F2010F">
        <w:rPr>
          <w:rFonts w:eastAsia="Times New Roman" w:cstheme="minorHAnsi"/>
          <w:b/>
          <w:color w:val="000000"/>
          <w:sz w:val="24"/>
          <w:szCs w:val="24"/>
          <w:highlight w:val="lightGray"/>
        </w:rPr>
        <w:t>Management Agent</w:t>
      </w:r>
      <w:r w:rsidRPr="00F2010F">
        <w:rPr>
          <w:rFonts w:eastAsia="Times New Roman" w:cstheme="minorHAnsi"/>
          <w:color w:val="000000"/>
          <w:sz w:val="24"/>
          <w:szCs w:val="24"/>
          <w:highlight w:val="lightGray"/>
        </w:rPr>
        <w:t xml:space="preserve"> will attempt to </w:t>
      </w:r>
      <w:r w:rsidR="00E75E3D" w:rsidRPr="00F2010F">
        <w:rPr>
          <w:rFonts w:eastAsia="Times New Roman" w:cstheme="minorHAnsi"/>
          <w:color w:val="000000"/>
          <w:sz w:val="24"/>
          <w:szCs w:val="24"/>
          <w:highlight w:val="lightGray"/>
        </w:rPr>
        <w:t>contact</w:t>
      </w:r>
      <w:r w:rsidRPr="00F2010F">
        <w:rPr>
          <w:rFonts w:eastAsia="Times New Roman" w:cstheme="minorHAnsi"/>
          <w:color w:val="000000"/>
          <w:sz w:val="24"/>
          <w:szCs w:val="24"/>
          <w:highlight w:val="lightGray"/>
        </w:rPr>
        <w:t xml:space="preserve"> the individual who is referred by the Coordinated Entry System, or </w:t>
      </w:r>
      <w:r w:rsidR="00E75E3D" w:rsidRPr="00F2010F">
        <w:rPr>
          <w:rFonts w:eastAsia="Times New Roman" w:cstheme="minorHAnsi"/>
          <w:color w:val="000000"/>
          <w:sz w:val="24"/>
          <w:szCs w:val="24"/>
          <w:highlight w:val="lightGray"/>
        </w:rPr>
        <w:t>contact</w:t>
      </w:r>
      <w:r w:rsidRPr="00F2010F">
        <w:rPr>
          <w:rFonts w:eastAsia="Times New Roman" w:cstheme="minorHAnsi"/>
          <w:color w:val="000000"/>
          <w:sz w:val="24"/>
          <w:szCs w:val="24"/>
          <w:highlight w:val="lightGray"/>
        </w:rPr>
        <w:t xml:space="preserve"> their caseworker, by telephone or in person at least three</w:t>
      </w:r>
      <w:r w:rsidR="00E75E3D">
        <w:rPr>
          <w:rFonts w:eastAsia="Times New Roman" w:cstheme="minorHAnsi"/>
          <w:color w:val="000000"/>
          <w:sz w:val="24"/>
          <w:szCs w:val="24"/>
          <w:highlight w:val="lightGray"/>
        </w:rPr>
        <w:t xml:space="preserve"> </w:t>
      </w:r>
      <w:r w:rsidR="00E75E3D" w:rsidRPr="00F2010F">
        <w:rPr>
          <w:rFonts w:eastAsia="Times New Roman" w:cstheme="minorHAnsi"/>
          <w:color w:val="000000"/>
          <w:sz w:val="24"/>
          <w:szCs w:val="24"/>
          <w:highlight w:val="lightGray"/>
        </w:rPr>
        <w:t>times and</w:t>
      </w:r>
      <w:r w:rsidRPr="00F2010F">
        <w:rPr>
          <w:rFonts w:eastAsia="Times New Roman" w:cstheme="minorHAnsi"/>
          <w:color w:val="000000"/>
          <w:sz w:val="24"/>
          <w:szCs w:val="24"/>
          <w:highlight w:val="lightGray"/>
        </w:rPr>
        <w:t xml:space="preserve"> record those attempts in the individual’s file. On the same date that first contact is </w:t>
      </w:r>
      <w:r w:rsidR="002B6DF2" w:rsidRPr="00F2010F">
        <w:rPr>
          <w:rFonts w:eastAsia="Times New Roman" w:cstheme="minorHAnsi"/>
          <w:color w:val="000000"/>
          <w:sz w:val="24"/>
          <w:szCs w:val="24"/>
          <w:highlight w:val="lightGray"/>
        </w:rPr>
        <w:t>attempted</w:t>
      </w:r>
      <w:r w:rsidRPr="00F2010F">
        <w:rPr>
          <w:rFonts w:eastAsia="Times New Roman" w:cstheme="minorHAnsi"/>
          <w:color w:val="000000"/>
          <w:sz w:val="24"/>
          <w:szCs w:val="24"/>
          <w:highlight w:val="lightGray"/>
        </w:rPr>
        <w:t xml:space="preserve"> by telephone or in person, a letter will be sent to the individual requesting they contact </w:t>
      </w:r>
      <w:r w:rsidRPr="00F2010F">
        <w:rPr>
          <w:rFonts w:eastAsia="Times New Roman" w:cstheme="minorHAnsi"/>
          <w:b/>
          <w:color w:val="000000"/>
          <w:sz w:val="24"/>
          <w:szCs w:val="24"/>
          <w:highlight w:val="yellow"/>
        </w:rPr>
        <w:t>Service Provider</w:t>
      </w:r>
      <w:r w:rsidRPr="00F2010F">
        <w:rPr>
          <w:rFonts w:eastAsia="Times New Roman" w:cstheme="minorHAnsi"/>
          <w:color w:val="000000"/>
          <w:sz w:val="24"/>
          <w:szCs w:val="24"/>
          <w:highlight w:val="yellow"/>
        </w:rPr>
        <w:t xml:space="preserve"> </w:t>
      </w:r>
      <w:r w:rsidRPr="00F2010F">
        <w:rPr>
          <w:rFonts w:eastAsia="Times New Roman" w:cstheme="minorHAnsi"/>
          <w:color w:val="000000"/>
          <w:sz w:val="24"/>
          <w:szCs w:val="24"/>
          <w:highlight w:val="lightGray"/>
        </w:rPr>
        <w:t xml:space="preserve">within </w:t>
      </w:r>
      <w:r w:rsidR="001971CA">
        <w:rPr>
          <w:rFonts w:eastAsia="Times New Roman" w:cstheme="minorHAnsi"/>
          <w:color w:val="000000"/>
          <w:sz w:val="24"/>
          <w:szCs w:val="24"/>
          <w:highlight w:val="lightGray"/>
        </w:rPr>
        <w:t>ten</w:t>
      </w:r>
      <w:r w:rsidRPr="00F2010F">
        <w:rPr>
          <w:rFonts w:eastAsia="Times New Roman" w:cstheme="minorHAnsi"/>
          <w:color w:val="000000"/>
          <w:sz w:val="24"/>
          <w:szCs w:val="24"/>
          <w:highlight w:val="lightGray"/>
        </w:rPr>
        <w:t xml:space="preserve"> </w:t>
      </w:r>
      <w:r w:rsidRPr="00F2010F">
        <w:rPr>
          <w:rFonts w:eastAsia="Times New Roman" w:cstheme="minorHAnsi"/>
          <w:color w:val="000000"/>
          <w:sz w:val="24"/>
          <w:szCs w:val="24"/>
          <w:highlight w:val="lightGray"/>
          <w:shd w:val="clear" w:color="auto" w:fill="FFFFFF"/>
        </w:rPr>
        <w:t>business days.</w:t>
      </w:r>
      <w:r w:rsidRPr="00F2010F">
        <w:rPr>
          <w:rFonts w:eastAsia="Times New Roman" w:cstheme="minorHAnsi"/>
          <w:color w:val="000000"/>
          <w:sz w:val="24"/>
          <w:szCs w:val="24"/>
          <w:highlight w:val="lightGray"/>
        </w:rPr>
        <w:t xml:space="preserve"> If </w:t>
      </w:r>
      <w:r w:rsidRPr="00F2010F">
        <w:rPr>
          <w:rFonts w:eastAsia="Times New Roman" w:cstheme="minorHAnsi"/>
          <w:b/>
          <w:color w:val="000000"/>
          <w:sz w:val="24"/>
          <w:szCs w:val="24"/>
          <w:highlight w:val="yellow"/>
        </w:rPr>
        <w:t xml:space="preserve">Management Agent </w:t>
      </w:r>
      <w:r w:rsidRPr="00F2010F">
        <w:rPr>
          <w:rFonts w:eastAsia="Times New Roman" w:cstheme="minorHAnsi"/>
          <w:color w:val="000000"/>
          <w:sz w:val="24"/>
          <w:szCs w:val="24"/>
          <w:highlight w:val="lightGray"/>
        </w:rPr>
        <w:t xml:space="preserve">does not receive a response to the contact attempts within </w:t>
      </w:r>
      <w:r w:rsidR="001971CA">
        <w:rPr>
          <w:rFonts w:eastAsia="Times New Roman" w:cstheme="minorHAnsi"/>
          <w:color w:val="000000"/>
          <w:sz w:val="24"/>
          <w:szCs w:val="24"/>
          <w:highlight w:val="lightGray"/>
        </w:rPr>
        <w:t>ten</w:t>
      </w:r>
      <w:r w:rsidRPr="00F2010F">
        <w:rPr>
          <w:rFonts w:eastAsia="Times New Roman" w:cstheme="minorHAnsi"/>
          <w:color w:val="000000"/>
          <w:sz w:val="24"/>
          <w:szCs w:val="24"/>
          <w:highlight w:val="lightGray"/>
        </w:rPr>
        <w:t xml:space="preserve"> business days from the date the letter was mailed, the individual will forfeit the opportunity to move into the available unit. If contact is made, an application </w:t>
      </w:r>
      <w:r w:rsidR="00E75E3D">
        <w:rPr>
          <w:rFonts w:eastAsia="Times New Roman" w:cstheme="minorHAnsi"/>
          <w:color w:val="000000"/>
          <w:sz w:val="24"/>
          <w:szCs w:val="24"/>
          <w:highlight w:val="lightGray"/>
        </w:rPr>
        <w:t>meeting</w:t>
      </w:r>
      <w:r w:rsidRPr="00F2010F">
        <w:rPr>
          <w:rFonts w:eastAsia="Times New Roman" w:cstheme="minorHAnsi"/>
          <w:color w:val="000000"/>
          <w:sz w:val="24"/>
          <w:szCs w:val="24"/>
          <w:highlight w:val="lightGray"/>
        </w:rPr>
        <w:t xml:space="preserve"> will be scheduled. </w:t>
      </w:r>
    </w:p>
    <w:p w14:paraId="0E78BB46" w14:textId="77777777" w:rsidR="009C236F" w:rsidRPr="009C236F" w:rsidRDefault="009C236F" w:rsidP="009C236F">
      <w:pPr>
        <w:autoSpaceDE w:val="0"/>
        <w:autoSpaceDN w:val="0"/>
        <w:adjustRightInd w:val="0"/>
        <w:spacing w:after="0" w:line="240" w:lineRule="auto"/>
        <w:rPr>
          <w:rFonts w:eastAsia="Times New Roman" w:cstheme="minorHAnsi"/>
          <w:color w:val="000000"/>
          <w:sz w:val="24"/>
          <w:szCs w:val="24"/>
          <w:highlight w:val="yellow"/>
        </w:rPr>
      </w:pPr>
    </w:p>
    <w:p w14:paraId="48B53410" w14:textId="642300EC" w:rsidR="009C236F" w:rsidRPr="009C236F" w:rsidRDefault="009C236F" w:rsidP="009C236F">
      <w:pPr>
        <w:autoSpaceDE w:val="0"/>
        <w:autoSpaceDN w:val="0"/>
        <w:adjustRightInd w:val="0"/>
        <w:spacing w:after="0" w:line="240" w:lineRule="auto"/>
        <w:rPr>
          <w:rFonts w:eastAsia="Times New Roman" w:cstheme="minorHAnsi"/>
          <w:color w:val="000000"/>
          <w:sz w:val="24"/>
          <w:szCs w:val="24"/>
        </w:rPr>
      </w:pPr>
      <w:r w:rsidRPr="002B6DF2">
        <w:rPr>
          <w:rFonts w:eastAsia="Times New Roman" w:cstheme="minorHAnsi"/>
          <w:b/>
          <w:bCs/>
          <w:color w:val="000000"/>
          <w:sz w:val="24"/>
          <w:szCs w:val="24"/>
          <w:highlight w:val="yellow"/>
        </w:rPr>
        <w:t>Management Agent</w:t>
      </w:r>
      <w:r w:rsidRPr="009C236F">
        <w:rPr>
          <w:rFonts w:eastAsia="Times New Roman" w:cstheme="minorHAnsi"/>
          <w:color w:val="000000"/>
          <w:sz w:val="24"/>
          <w:szCs w:val="24"/>
        </w:rPr>
        <w:t xml:space="preserve"> will try to be as accommodating as possible in scheduling </w:t>
      </w:r>
      <w:r w:rsidR="00E75E3D">
        <w:rPr>
          <w:rFonts w:eastAsia="Times New Roman" w:cstheme="minorHAnsi"/>
          <w:color w:val="000000"/>
          <w:sz w:val="24"/>
          <w:szCs w:val="24"/>
        </w:rPr>
        <w:t>meetings</w:t>
      </w:r>
      <w:r w:rsidRPr="009C236F">
        <w:rPr>
          <w:rFonts w:eastAsia="Times New Roman" w:cstheme="minorHAnsi"/>
          <w:color w:val="000000"/>
          <w:sz w:val="24"/>
          <w:szCs w:val="24"/>
        </w:rPr>
        <w:t xml:space="preserve">, including walk-in </w:t>
      </w:r>
      <w:r w:rsidR="00E75E3D">
        <w:rPr>
          <w:rFonts w:eastAsia="Times New Roman" w:cstheme="minorHAnsi"/>
          <w:color w:val="000000"/>
          <w:sz w:val="24"/>
          <w:szCs w:val="24"/>
        </w:rPr>
        <w:t>meetings</w:t>
      </w:r>
      <w:r w:rsidRPr="009C236F">
        <w:rPr>
          <w:rFonts w:eastAsia="Times New Roman" w:cstheme="minorHAnsi"/>
          <w:color w:val="000000"/>
          <w:sz w:val="24"/>
          <w:szCs w:val="24"/>
        </w:rPr>
        <w:t xml:space="preserve">, for those willing to wait for an available time slot. Caseworkers, family members, and support staff may accompany a prospective tenant to any </w:t>
      </w:r>
      <w:r w:rsidR="00E75E3D">
        <w:rPr>
          <w:rFonts w:eastAsia="Times New Roman" w:cstheme="minorHAnsi"/>
          <w:color w:val="000000"/>
          <w:sz w:val="24"/>
          <w:szCs w:val="24"/>
        </w:rPr>
        <w:t>meetings</w:t>
      </w:r>
      <w:r w:rsidRPr="009C236F">
        <w:rPr>
          <w:rFonts w:eastAsia="Times New Roman" w:cstheme="minorHAnsi"/>
          <w:color w:val="000000"/>
          <w:sz w:val="24"/>
          <w:szCs w:val="24"/>
        </w:rPr>
        <w:t xml:space="preserve"> for additional support. Every attempt will be made to assist those most in need in obtaining an available unit. </w:t>
      </w:r>
      <w:r w:rsidR="009D15F5" w:rsidRPr="009C236F">
        <w:rPr>
          <w:rFonts w:eastAsia="Times New Roman" w:cstheme="minorHAnsi"/>
          <w:color w:val="000000"/>
          <w:sz w:val="24"/>
          <w:szCs w:val="24"/>
        </w:rPr>
        <w:t>It is recognized that this may take several attempts for an application and an interview.</w:t>
      </w:r>
    </w:p>
    <w:p w14:paraId="6A9B162A" w14:textId="77777777" w:rsidR="009C236F" w:rsidRPr="009C236F" w:rsidRDefault="009C236F" w:rsidP="009C236F">
      <w:pPr>
        <w:autoSpaceDE w:val="0"/>
        <w:autoSpaceDN w:val="0"/>
        <w:adjustRightInd w:val="0"/>
        <w:spacing w:after="0" w:line="240" w:lineRule="auto"/>
        <w:rPr>
          <w:rFonts w:eastAsia="Times New Roman" w:cstheme="minorHAnsi"/>
          <w:color w:val="000000"/>
          <w:sz w:val="24"/>
          <w:szCs w:val="24"/>
        </w:rPr>
      </w:pPr>
    </w:p>
    <w:p w14:paraId="5AAE269E" w14:textId="0981A01D" w:rsidR="009C236F" w:rsidRPr="009C236F" w:rsidRDefault="009C236F" w:rsidP="009C236F">
      <w:pPr>
        <w:autoSpaceDE w:val="0"/>
        <w:autoSpaceDN w:val="0"/>
        <w:adjustRightInd w:val="0"/>
        <w:spacing w:after="0" w:line="240" w:lineRule="auto"/>
        <w:rPr>
          <w:rFonts w:eastAsia="Times New Roman" w:cstheme="minorHAnsi"/>
          <w:sz w:val="24"/>
          <w:szCs w:val="24"/>
        </w:rPr>
      </w:pPr>
      <w:r w:rsidRPr="009C236F">
        <w:rPr>
          <w:rFonts w:eastAsia="Cambria" w:cstheme="minorHAnsi"/>
          <w:sz w:val="24"/>
          <w:szCs w:val="24"/>
          <w:highlight w:val="lightGray"/>
        </w:rPr>
        <w:t xml:space="preserve">When an appointment is missed, </w:t>
      </w:r>
      <w:r w:rsidRPr="002E457A">
        <w:rPr>
          <w:rFonts w:eastAsia="Cambria" w:cstheme="minorHAnsi"/>
          <w:b/>
          <w:sz w:val="24"/>
          <w:szCs w:val="24"/>
          <w:highlight w:val="yellow"/>
        </w:rPr>
        <w:t>Management Agent</w:t>
      </w:r>
      <w:r w:rsidRPr="009C236F">
        <w:rPr>
          <w:rFonts w:eastAsia="Cambria" w:cstheme="minorHAnsi"/>
          <w:b/>
          <w:sz w:val="24"/>
          <w:szCs w:val="24"/>
          <w:highlight w:val="lightGray"/>
        </w:rPr>
        <w:t xml:space="preserve"> </w:t>
      </w:r>
      <w:r w:rsidRPr="009C236F">
        <w:rPr>
          <w:rFonts w:eastAsia="Cambria" w:cstheme="minorHAnsi"/>
          <w:sz w:val="24"/>
          <w:szCs w:val="24"/>
          <w:highlight w:val="lightGray"/>
        </w:rPr>
        <w:t xml:space="preserve">will attempt to </w:t>
      </w:r>
      <w:r w:rsidR="00E75E3D" w:rsidRPr="009C236F">
        <w:rPr>
          <w:rFonts w:eastAsia="Cambria" w:cstheme="minorHAnsi"/>
          <w:sz w:val="24"/>
          <w:szCs w:val="24"/>
          <w:highlight w:val="lightGray"/>
        </w:rPr>
        <w:t>contact</w:t>
      </w:r>
      <w:r w:rsidRPr="009C236F">
        <w:rPr>
          <w:rFonts w:eastAsia="Cambria" w:cstheme="minorHAnsi"/>
          <w:sz w:val="24"/>
          <w:szCs w:val="24"/>
          <w:highlight w:val="lightGray"/>
        </w:rPr>
        <w:t xml:space="preserve"> individuals or their caseworker by telephone or in person at least two times during the next 48-hour </w:t>
      </w:r>
      <w:r w:rsidR="00E75E3D" w:rsidRPr="009C236F">
        <w:rPr>
          <w:rFonts w:eastAsia="Cambria" w:cstheme="minorHAnsi"/>
          <w:sz w:val="24"/>
          <w:szCs w:val="24"/>
          <w:highlight w:val="lightGray"/>
        </w:rPr>
        <w:t>period and</w:t>
      </w:r>
      <w:r w:rsidRPr="009C236F">
        <w:rPr>
          <w:rFonts w:eastAsia="Cambria" w:cstheme="minorHAnsi"/>
          <w:sz w:val="24"/>
          <w:szCs w:val="24"/>
          <w:highlight w:val="lightGray"/>
        </w:rPr>
        <w:t xml:space="preserve"> record those attempts in the file.</w:t>
      </w:r>
      <w:r w:rsidRPr="009C236F">
        <w:rPr>
          <w:rFonts w:eastAsia="Cambria" w:cstheme="minorHAnsi"/>
          <w:sz w:val="24"/>
          <w:szCs w:val="24"/>
        </w:rPr>
        <w:t xml:space="preserve"> </w:t>
      </w:r>
    </w:p>
    <w:p w14:paraId="660C61AC" w14:textId="77777777" w:rsidR="009C236F" w:rsidRPr="009C236F" w:rsidRDefault="009C236F" w:rsidP="009C236F">
      <w:pPr>
        <w:autoSpaceDE w:val="0"/>
        <w:autoSpaceDN w:val="0"/>
        <w:adjustRightInd w:val="0"/>
        <w:spacing w:after="0" w:line="240" w:lineRule="auto"/>
        <w:rPr>
          <w:rFonts w:eastAsia="Times New Roman" w:cstheme="minorHAnsi"/>
          <w:color w:val="000000"/>
          <w:sz w:val="24"/>
          <w:szCs w:val="24"/>
        </w:rPr>
      </w:pPr>
    </w:p>
    <w:p w14:paraId="040C015E" w14:textId="2633016E" w:rsidR="000B30CA" w:rsidRDefault="009C236F" w:rsidP="009A2395">
      <w:pPr>
        <w:autoSpaceDE w:val="0"/>
        <w:autoSpaceDN w:val="0"/>
        <w:adjustRightInd w:val="0"/>
        <w:spacing w:after="0" w:line="240" w:lineRule="auto"/>
        <w:rPr>
          <w:rFonts w:eastAsia="Times New Roman" w:cstheme="minorHAnsi"/>
          <w:color w:val="000000"/>
          <w:sz w:val="24"/>
          <w:szCs w:val="24"/>
        </w:rPr>
      </w:pPr>
      <w:r w:rsidRPr="009C236F">
        <w:rPr>
          <w:rFonts w:eastAsia="Times New Roman" w:cstheme="minorHAnsi"/>
          <w:color w:val="000000"/>
          <w:sz w:val="24"/>
          <w:szCs w:val="24"/>
          <w:highlight w:val="lightGray"/>
        </w:rPr>
        <w:t xml:space="preserve">If </w:t>
      </w:r>
      <w:r w:rsidRPr="002E457A">
        <w:rPr>
          <w:rFonts w:eastAsia="Times New Roman" w:cstheme="minorHAnsi"/>
          <w:b/>
          <w:color w:val="000000"/>
          <w:sz w:val="24"/>
          <w:szCs w:val="24"/>
          <w:highlight w:val="yellow"/>
        </w:rPr>
        <w:t>Management Agent</w:t>
      </w:r>
      <w:r w:rsidRPr="009C236F">
        <w:rPr>
          <w:rFonts w:eastAsia="Times New Roman" w:cstheme="minorHAnsi"/>
          <w:color w:val="000000"/>
          <w:sz w:val="24"/>
          <w:szCs w:val="24"/>
          <w:highlight w:val="lightGray"/>
        </w:rPr>
        <w:t xml:space="preserve"> </w:t>
      </w:r>
      <w:r w:rsidR="009D15F5">
        <w:rPr>
          <w:rFonts w:eastAsia="Times New Roman" w:cstheme="minorHAnsi"/>
          <w:color w:val="000000"/>
          <w:sz w:val="24"/>
          <w:szCs w:val="24"/>
          <w:highlight w:val="lightGray"/>
        </w:rPr>
        <w:t>is able to</w:t>
      </w:r>
      <w:r w:rsidR="009D15F5" w:rsidRPr="009C236F">
        <w:rPr>
          <w:rFonts w:eastAsia="Times New Roman" w:cstheme="minorHAnsi"/>
          <w:color w:val="000000"/>
          <w:sz w:val="24"/>
          <w:szCs w:val="24"/>
          <w:highlight w:val="lightGray"/>
        </w:rPr>
        <w:t xml:space="preserve"> </w:t>
      </w:r>
      <w:r w:rsidRPr="009C236F">
        <w:rPr>
          <w:rFonts w:eastAsia="Times New Roman" w:cstheme="minorHAnsi"/>
          <w:color w:val="000000"/>
          <w:sz w:val="24"/>
          <w:szCs w:val="24"/>
          <w:highlight w:val="lightGray"/>
        </w:rPr>
        <w:t xml:space="preserve">contact the applicant, another appointment will be scheduled. </w:t>
      </w:r>
      <w:r w:rsidRPr="002E457A">
        <w:rPr>
          <w:rFonts w:eastAsia="Times New Roman" w:cstheme="minorHAnsi"/>
          <w:b/>
          <w:color w:val="000000"/>
          <w:sz w:val="24"/>
          <w:szCs w:val="24"/>
          <w:highlight w:val="yellow"/>
        </w:rPr>
        <w:t>Management Agent</w:t>
      </w:r>
      <w:r w:rsidRPr="009C236F">
        <w:rPr>
          <w:rFonts w:eastAsia="Times New Roman" w:cstheme="minorHAnsi"/>
          <w:color w:val="000000"/>
          <w:sz w:val="24"/>
          <w:szCs w:val="24"/>
          <w:highlight w:val="lightGray"/>
        </w:rPr>
        <w:t xml:space="preserve"> will attempt to schedule up to two appointments. </w:t>
      </w:r>
      <w:bookmarkStart w:id="3" w:name="_Hlk134598797"/>
      <w:r w:rsidRPr="009C236F">
        <w:rPr>
          <w:rFonts w:eastAsia="Times New Roman" w:cstheme="minorHAnsi"/>
          <w:color w:val="000000"/>
          <w:sz w:val="24"/>
          <w:szCs w:val="24"/>
          <w:highlight w:val="lightGray"/>
        </w:rPr>
        <w:t xml:space="preserve">If </w:t>
      </w:r>
      <w:r w:rsidR="00F2010F">
        <w:rPr>
          <w:rFonts w:eastAsia="Times New Roman" w:cstheme="minorHAnsi"/>
          <w:color w:val="000000"/>
          <w:sz w:val="24"/>
          <w:szCs w:val="24"/>
          <w:highlight w:val="lightGray"/>
        </w:rPr>
        <w:t xml:space="preserve">the applicant misses the second </w:t>
      </w:r>
      <w:r w:rsidR="00E75E3D">
        <w:rPr>
          <w:rFonts w:eastAsia="Times New Roman" w:cstheme="minorHAnsi"/>
          <w:color w:val="000000"/>
          <w:sz w:val="24"/>
          <w:szCs w:val="24"/>
          <w:highlight w:val="lightGray"/>
        </w:rPr>
        <w:t>appointment</w:t>
      </w:r>
      <w:r w:rsidR="00F2010F">
        <w:rPr>
          <w:rFonts w:eastAsia="Times New Roman" w:cstheme="minorHAnsi"/>
          <w:color w:val="000000"/>
          <w:sz w:val="24"/>
          <w:szCs w:val="24"/>
          <w:highlight w:val="lightGray"/>
        </w:rPr>
        <w:t>,</w:t>
      </w:r>
      <w:bookmarkEnd w:id="3"/>
      <w:r w:rsidR="00F2010F">
        <w:rPr>
          <w:rFonts w:eastAsia="Times New Roman" w:cstheme="minorHAnsi"/>
          <w:color w:val="000000"/>
          <w:sz w:val="24"/>
          <w:szCs w:val="24"/>
          <w:highlight w:val="lightGray"/>
        </w:rPr>
        <w:t xml:space="preserve"> </w:t>
      </w:r>
      <w:r w:rsidRPr="009C236F">
        <w:rPr>
          <w:rFonts w:eastAsia="Times New Roman" w:cstheme="minorHAnsi"/>
          <w:color w:val="000000"/>
          <w:sz w:val="24"/>
          <w:szCs w:val="24"/>
          <w:highlight w:val="lightGray"/>
        </w:rPr>
        <w:t>the individual will forfeit the opportunity to move into the available unit</w:t>
      </w:r>
      <w:r w:rsidR="00F2010F">
        <w:rPr>
          <w:rFonts w:eastAsia="Times New Roman" w:cstheme="minorHAnsi"/>
          <w:color w:val="000000"/>
          <w:sz w:val="24"/>
          <w:szCs w:val="24"/>
          <w:highlight w:val="lightGray"/>
        </w:rPr>
        <w:t xml:space="preserve">. </w:t>
      </w:r>
      <w:r w:rsidRPr="002E457A">
        <w:rPr>
          <w:rFonts w:eastAsia="Times New Roman" w:cstheme="minorHAnsi"/>
          <w:b/>
          <w:color w:val="000000"/>
          <w:sz w:val="24"/>
          <w:szCs w:val="24"/>
          <w:highlight w:val="yellow"/>
        </w:rPr>
        <w:t>Management Agent</w:t>
      </w:r>
      <w:r w:rsidRPr="009C236F">
        <w:rPr>
          <w:rFonts w:eastAsia="Times New Roman" w:cstheme="minorHAnsi"/>
          <w:color w:val="000000"/>
          <w:sz w:val="24"/>
          <w:szCs w:val="24"/>
          <w:highlight w:val="lightGray"/>
        </w:rPr>
        <w:t xml:space="preserve"> will ask the Coordinated Entry System for a new referral.</w:t>
      </w:r>
    </w:p>
    <w:p w14:paraId="5B9D2C9E" w14:textId="77777777" w:rsidR="009A2395" w:rsidRPr="009A2395" w:rsidRDefault="009A2395" w:rsidP="009A2395">
      <w:pPr>
        <w:autoSpaceDE w:val="0"/>
        <w:autoSpaceDN w:val="0"/>
        <w:adjustRightInd w:val="0"/>
        <w:spacing w:after="0" w:line="240" w:lineRule="auto"/>
        <w:rPr>
          <w:rFonts w:eastAsia="Times New Roman" w:cstheme="minorHAnsi"/>
          <w:color w:val="000000"/>
          <w:sz w:val="24"/>
          <w:szCs w:val="24"/>
        </w:rPr>
      </w:pPr>
    </w:p>
    <w:p w14:paraId="311D17C1" w14:textId="7E1FA4DD" w:rsidR="00827594" w:rsidRDefault="00827594" w:rsidP="002E457A">
      <w:pPr>
        <w:spacing w:after="3" w:line="265" w:lineRule="auto"/>
        <w:ind w:left="-5"/>
        <w:rPr>
          <w:rFonts w:eastAsia="Times New Roman" w:cstheme="minorHAnsi"/>
          <w:sz w:val="24"/>
          <w:szCs w:val="24"/>
        </w:rPr>
      </w:pPr>
      <w:r w:rsidRPr="00B70239">
        <w:rPr>
          <w:rFonts w:eastAsia="Times New Roman" w:cstheme="minorHAnsi"/>
          <w:b/>
          <w:sz w:val="24"/>
          <w:szCs w:val="24"/>
          <w:u w:val="single" w:color="000000"/>
        </w:rPr>
        <w:t>1.5 THE APPLICATION PROCESS</w:t>
      </w:r>
      <w:r w:rsidRPr="00B70239">
        <w:rPr>
          <w:rFonts w:eastAsia="Times New Roman" w:cstheme="minorHAnsi"/>
          <w:b/>
          <w:sz w:val="24"/>
          <w:szCs w:val="24"/>
        </w:rPr>
        <w:t xml:space="preserve"> </w:t>
      </w:r>
    </w:p>
    <w:p w14:paraId="1F04AFA5" w14:textId="77777777" w:rsidR="002E457A" w:rsidRPr="002E457A" w:rsidRDefault="002E457A" w:rsidP="002E457A">
      <w:pPr>
        <w:spacing w:after="3" w:line="265" w:lineRule="auto"/>
        <w:ind w:left="-5"/>
        <w:rPr>
          <w:rFonts w:eastAsia="Times New Roman" w:cstheme="minorHAnsi"/>
          <w:sz w:val="24"/>
          <w:szCs w:val="24"/>
        </w:rPr>
      </w:pPr>
    </w:p>
    <w:p w14:paraId="5D0B9563" w14:textId="77777777" w:rsidR="002E457A" w:rsidRDefault="00827594" w:rsidP="002E457A">
      <w:pPr>
        <w:rPr>
          <w:b/>
          <w:sz w:val="24"/>
          <w:szCs w:val="24"/>
        </w:rPr>
      </w:pPr>
      <w:r w:rsidRPr="002E457A">
        <w:rPr>
          <w:b/>
          <w:sz w:val="24"/>
          <w:szCs w:val="24"/>
        </w:rPr>
        <w:t xml:space="preserve">Application Requirements </w:t>
      </w:r>
    </w:p>
    <w:p w14:paraId="5529DA3A" w14:textId="59F3767A" w:rsidR="00827594" w:rsidRPr="002E457A" w:rsidRDefault="00827594" w:rsidP="002E457A">
      <w:pPr>
        <w:rPr>
          <w:b/>
          <w:sz w:val="24"/>
          <w:szCs w:val="24"/>
        </w:rPr>
      </w:pPr>
      <w:r w:rsidRPr="002E457A">
        <w:rPr>
          <w:sz w:val="24"/>
          <w:szCs w:val="24"/>
        </w:rPr>
        <w:t xml:space="preserve">A complete application includes the following information: </w:t>
      </w:r>
    </w:p>
    <w:p w14:paraId="41A5C261" w14:textId="77777777" w:rsidR="00827594" w:rsidRPr="00827594" w:rsidRDefault="00827594" w:rsidP="00827594">
      <w:pPr>
        <w:numPr>
          <w:ilvl w:val="0"/>
          <w:numId w:val="13"/>
        </w:numPr>
        <w:spacing w:after="0" w:line="240" w:lineRule="auto"/>
        <w:rPr>
          <w:rFonts w:eastAsia="Times New Roman" w:cstheme="minorHAnsi"/>
          <w:sz w:val="24"/>
          <w:szCs w:val="24"/>
        </w:rPr>
      </w:pPr>
      <w:r w:rsidRPr="00827594">
        <w:rPr>
          <w:rFonts w:eastAsia="Times New Roman" w:cstheme="minorHAnsi"/>
          <w:sz w:val="24"/>
          <w:szCs w:val="24"/>
        </w:rPr>
        <w:t xml:space="preserve">A written application submitted by the applicant household; </w:t>
      </w:r>
    </w:p>
    <w:p w14:paraId="0F1EDEE1" w14:textId="77777777" w:rsidR="00827594" w:rsidRPr="00827594" w:rsidRDefault="00827594" w:rsidP="00827594">
      <w:pPr>
        <w:numPr>
          <w:ilvl w:val="0"/>
          <w:numId w:val="13"/>
        </w:numPr>
        <w:spacing w:after="0" w:line="240" w:lineRule="auto"/>
        <w:rPr>
          <w:rFonts w:eastAsia="Times New Roman" w:cstheme="minorHAnsi"/>
          <w:sz w:val="24"/>
          <w:szCs w:val="24"/>
        </w:rPr>
      </w:pPr>
      <w:r w:rsidRPr="00827594">
        <w:rPr>
          <w:rFonts w:eastAsia="Times New Roman" w:cstheme="minorHAnsi"/>
          <w:sz w:val="24"/>
          <w:szCs w:val="24"/>
        </w:rPr>
        <w:t xml:space="preserve">Verification of identification; </w:t>
      </w:r>
    </w:p>
    <w:p w14:paraId="2E5916D6" w14:textId="49F44C49" w:rsidR="00827594" w:rsidRDefault="00827594" w:rsidP="00827594">
      <w:pPr>
        <w:numPr>
          <w:ilvl w:val="0"/>
          <w:numId w:val="13"/>
        </w:numPr>
        <w:spacing w:after="0" w:line="240" w:lineRule="auto"/>
        <w:rPr>
          <w:rFonts w:eastAsia="Times New Roman" w:cstheme="minorHAnsi"/>
          <w:sz w:val="24"/>
          <w:szCs w:val="24"/>
        </w:rPr>
      </w:pPr>
      <w:r w:rsidRPr="00827594">
        <w:rPr>
          <w:rFonts w:eastAsia="Times New Roman" w:cstheme="minorHAnsi"/>
          <w:sz w:val="24"/>
          <w:szCs w:val="24"/>
        </w:rPr>
        <w:t xml:space="preserve">Verification of income and assets, as applicable for each applicant household; </w:t>
      </w:r>
    </w:p>
    <w:p w14:paraId="02C52E48" w14:textId="77777777" w:rsidR="005E20EB" w:rsidRDefault="005E20EB" w:rsidP="005E20EB">
      <w:pPr>
        <w:numPr>
          <w:ilvl w:val="0"/>
          <w:numId w:val="13"/>
        </w:numPr>
        <w:spacing w:after="0" w:line="240" w:lineRule="auto"/>
        <w:rPr>
          <w:rFonts w:eastAsia="Times New Roman" w:cstheme="minorHAnsi"/>
          <w:sz w:val="24"/>
          <w:szCs w:val="24"/>
        </w:rPr>
      </w:pPr>
      <w:r>
        <w:rPr>
          <w:rFonts w:eastAsia="Times New Roman" w:cstheme="minorHAnsi"/>
          <w:sz w:val="24"/>
          <w:szCs w:val="24"/>
        </w:rPr>
        <w:t>Verification of disability if not receiving SSI or SSDI.</w:t>
      </w:r>
    </w:p>
    <w:p w14:paraId="2ACDD2F4" w14:textId="77777777" w:rsidR="00827594" w:rsidRPr="002E457A" w:rsidRDefault="00827594" w:rsidP="00827594">
      <w:pPr>
        <w:numPr>
          <w:ilvl w:val="0"/>
          <w:numId w:val="13"/>
        </w:numPr>
        <w:spacing w:after="0" w:line="240" w:lineRule="auto"/>
        <w:rPr>
          <w:rFonts w:eastAsia="Times New Roman" w:cstheme="minorHAnsi"/>
          <w:b/>
          <w:i/>
          <w:sz w:val="24"/>
          <w:szCs w:val="24"/>
          <w:highlight w:val="yellow"/>
        </w:rPr>
      </w:pPr>
      <w:r w:rsidRPr="002E457A">
        <w:rPr>
          <w:rFonts w:eastAsia="Times New Roman" w:cstheme="minorHAnsi"/>
          <w:b/>
          <w:i/>
          <w:sz w:val="24"/>
          <w:szCs w:val="24"/>
          <w:highlight w:val="yellow"/>
        </w:rPr>
        <w:t>*Other requirements imposed by a rental assistance source (e.g. Social Security Number) or by the property*</w:t>
      </w:r>
    </w:p>
    <w:p w14:paraId="3522B1DC" w14:textId="77777777" w:rsidR="00827594" w:rsidRPr="00827594" w:rsidRDefault="00827594" w:rsidP="00827594">
      <w:pPr>
        <w:spacing w:after="120"/>
        <w:rPr>
          <w:rFonts w:eastAsia="Times New Roman" w:cstheme="minorHAnsi"/>
          <w:sz w:val="24"/>
          <w:szCs w:val="24"/>
        </w:rPr>
      </w:pPr>
      <w:r w:rsidRPr="00827594">
        <w:rPr>
          <w:rFonts w:eastAsia="Times New Roman" w:cstheme="minorHAnsi"/>
          <w:sz w:val="24"/>
          <w:szCs w:val="24"/>
        </w:rPr>
        <w:t xml:space="preserve"> </w:t>
      </w:r>
    </w:p>
    <w:p w14:paraId="28779647" w14:textId="06BA1E3E" w:rsidR="00FD6AB5" w:rsidRPr="00F7761E" w:rsidRDefault="00827594" w:rsidP="00F7761E">
      <w:pPr>
        <w:rPr>
          <w:b/>
          <w:bCs/>
        </w:rPr>
      </w:pPr>
      <w:r w:rsidRPr="00F7761E">
        <w:rPr>
          <w:b/>
          <w:bCs/>
          <w:sz w:val="24"/>
          <w:szCs w:val="24"/>
        </w:rPr>
        <w:t xml:space="preserve">Completion of Application Process </w:t>
      </w:r>
    </w:p>
    <w:p w14:paraId="6529B233" w14:textId="08003ED8" w:rsidR="00827594" w:rsidRPr="00F7761E" w:rsidRDefault="00827594" w:rsidP="00F7761E">
      <w:r w:rsidRPr="00827594">
        <w:lastRenderedPageBreak/>
        <w:t xml:space="preserve">All applications will be processed within fifteen days of the date received, or within five business days of receipt of all required documentation, whichever is later (excluding weekends and designated Federal holidays). </w:t>
      </w:r>
    </w:p>
    <w:p w14:paraId="0BA63927" w14:textId="77777777" w:rsidR="00827594" w:rsidRPr="00F7761E" w:rsidRDefault="00827594" w:rsidP="00F7761E">
      <w:pPr>
        <w:rPr>
          <w:b/>
          <w:bCs/>
          <w:sz w:val="24"/>
          <w:szCs w:val="24"/>
          <w:u w:val="single"/>
        </w:rPr>
      </w:pPr>
      <w:bookmarkStart w:id="4" w:name="_Toc214781367"/>
      <w:r w:rsidRPr="00F7761E">
        <w:rPr>
          <w:b/>
          <w:bCs/>
          <w:sz w:val="24"/>
          <w:szCs w:val="24"/>
          <w:u w:val="single"/>
        </w:rPr>
        <w:t>1.6 REJECTING APPLICANTS</w:t>
      </w:r>
      <w:bookmarkEnd w:id="4"/>
    </w:p>
    <w:p w14:paraId="7035A2DB" w14:textId="0C77A267" w:rsidR="00827594" w:rsidRPr="00827594" w:rsidRDefault="00827594" w:rsidP="00F7761E">
      <w:pPr>
        <w:spacing w:after="0" w:line="240" w:lineRule="auto"/>
        <w:rPr>
          <w:rFonts w:eastAsia="Times New Roman" w:cstheme="minorHAnsi"/>
          <w:sz w:val="24"/>
          <w:szCs w:val="24"/>
        </w:rPr>
      </w:pPr>
      <w:r w:rsidRPr="00827594">
        <w:rPr>
          <w:rFonts w:eastAsia="Times New Roman" w:cstheme="minorHAnsi"/>
          <w:sz w:val="24"/>
          <w:szCs w:val="24"/>
        </w:rPr>
        <w:t>Applicants may be rejected if:</w:t>
      </w:r>
    </w:p>
    <w:p w14:paraId="54B59F19" w14:textId="77777777" w:rsidR="00827594" w:rsidRPr="00827594" w:rsidRDefault="00827594" w:rsidP="00827594">
      <w:pPr>
        <w:numPr>
          <w:ilvl w:val="0"/>
          <w:numId w:val="10"/>
        </w:numPr>
        <w:spacing w:after="0" w:line="240" w:lineRule="auto"/>
        <w:rPr>
          <w:rFonts w:eastAsia="Times New Roman" w:cstheme="minorHAnsi"/>
          <w:sz w:val="24"/>
          <w:szCs w:val="24"/>
        </w:rPr>
      </w:pPr>
      <w:r w:rsidRPr="00827594">
        <w:rPr>
          <w:rFonts w:eastAsia="Times New Roman" w:cstheme="minorHAnsi"/>
          <w:sz w:val="24"/>
          <w:szCs w:val="24"/>
        </w:rPr>
        <w:t xml:space="preserve">They do not meet the eligibility and screening requirements outlined in Section 1.3. </w:t>
      </w:r>
    </w:p>
    <w:p w14:paraId="56A55F84" w14:textId="77777777" w:rsidR="00827594" w:rsidRPr="00827594" w:rsidRDefault="00827594" w:rsidP="00827594">
      <w:pPr>
        <w:numPr>
          <w:ilvl w:val="0"/>
          <w:numId w:val="10"/>
        </w:numPr>
        <w:spacing w:after="0" w:line="240" w:lineRule="auto"/>
        <w:rPr>
          <w:rFonts w:eastAsia="Times New Roman" w:cstheme="minorHAnsi"/>
          <w:sz w:val="24"/>
          <w:szCs w:val="24"/>
        </w:rPr>
      </w:pPr>
      <w:r w:rsidRPr="00827594">
        <w:rPr>
          <w:rFonts w:eastAsia="Times New Roman" w:cstheme="minorHAnsi"/>
          <w:sz w:val="24"/>
          <w:szCs w:val="24"/>
        </w:rPr>
        <w:t xml:space="preserve">Household characteristics are not appropriate for the type of apartment available.  For example, available accessible units must be first offered to households who necessarily require, but currently do not have the accessibility features, ahead of households with earlier application dates in accordance with Section </w:t>
      </w:r>
      <w:r w:rsidR="009E3056" w:rsidRPr="00B70239">
        <w:rPr>
          <w:rFonts w:eastAsia="Times New Roman" w:cstheme="minorHAnsi"/>
          <w:sz w:val="24"/>
          <w:szCs w:val="24"/>
        </w:rPr>
        <w:t>4.1.</w:t>
      </w:r>
    </w:p>
    <w:p w14:paraId="214E3833" w14:textId="77777777" w:rsidR="00827594" w:rsidRPr="00827594" w:rsidRDefault="00827594" w:rsidP="00827594">
      <w:pPr>
        <w:numPr>
          <w:ilvl w:val="0"/>
          <w:numId w:val="10"/>
        </w:numPr>
        <w:spacing w:after="0" w:line="240" w:lineRule="auto"/>
        <w:rPr>
          <w:rFonts w:eastAsia="Times New Roman" w:cstheme="minorHAnsi"/>
          <w:sz w:val="24"/>
          <w:szCs w:val="24"/>
        </w:rPr>
      </w:pPr>
      <w:r w:rsidRPr="00827594">
        <w:rPr>
          <w:rFonts w:eastAsia="Times New Roman" w:cstheme="minorHAnsi"/>
          <w:sz w:val="24"/>
          <w:szCs w:val="24"/>
        </w:rPr>
        <w:t xml:space="preserve">Household size is not within occupancy standards for an available unit.  If the property offers apartments that would be appropriate for the household size, the applicant is placed on a waiting list as defined in </w:t>
      </w:r>
      <w:bookmarkStart w:id="5" w:name="OLE_LINK3"/>
      <w:bookmarkStart w:id="6" w:name="OLE_LINK4"/>
      <w:r w:rsidR="009E3056" w:rsidRPr="00B70239">
        <w:rPr>
          <w:rFonts w:eastAsia="Times New Roman" w:cstheme="minorHAnsi"/>
          <w:sz w:val="24"/>
          <w:szCs w:val="24"/>
        </w:rPr>
        <w:t>Section 1.4.</w:t>
      </w:r>
    </w:p>
    <w:bookmarkEnd w:id="5"/>
    <w:bookmarkEnd w:id="6"/>
    <w:p w14:paraId="50CECFEC" w14:textId="77777777" w:rsidR="00827594" w:rsidRPr="00827594" w:rsidRDefault="00827594" w:rsidP="00827594">
      <w:pPr>
        <w:spacing w:after="0" w:line="240" w:lineRule="auto"/>
        <w:rPr>
          <w:rFonts w:eastAsia="Times New Roman" w:cstheme="minorHAnsi"/>
          <w:sz w:val="24"/>
          <w:szCs w:val="24"/>
        </w:rPr>
      </w:pPr>
    </w:p>
    <w:p w14:paraId="36F8B015" w14:textId="649DEE8B" w:rsidR="00827594" w:rsidRPr="00827594" w:rsidRDefault="00827594" w:rsidP="00827594">
      <w:pPr>
        <w:spacing w:after="0" w:line="240" w:lineRule="auto"/>
        <w:rPr>
          <w:rFonts w:eastAsia="Times New Roman" w:cstheme="minorHAnsi"/>
          <w:sz w:val="24"/>
          <w:szCs w:val="24"/>
        </w:rPr>
      </w:pPr>
      <w:r w:rsidRPr="00F7761E">
        <w:rPr>
          <w:rFonts w:eastAsia="Times New Roman" w:cstheme="minorHAnsi"/>
          <w:b/>
          <w:sz w:val="24"/>
          <w:szCs w:val="24"/>
          <w:highlight w:val="yellow"/>
        </w:rPr>
        <w:t>Management Agent</w:t>
      </w:r>
      <w:r w:rsidRPr="00827594">
        <w:rPr>
          <w:rFonts w:eastAsia="Times New Roman" w:cstheme="minorHAnsi"/>
          <w:sz w:val="24"/>
          <w:szCs w:val="24"/>
        </w:rPr>
        <w:t xml:space="preserve"> will promptly notify the applicant of the rejection of the application for residency in writing and provide the applicant with an explanation including:</w:t>
      </w:r>
    </w:p>
    <w:p w14:paraId="7D87E9FF" w14:textId="77777777" w:rsidR="00827594" w:rsidRPr="00827594" w:rsidRDefault="00827594" w:rsidP="00827594">
      <w:pPr>
        <w:numPr>
          <w:ilvl w:val="0"/>
          <w:numId w:val="11"/>
        </w:numPr>
        <w:spacing w:after="0" w:line="240" w:lineRule="auto"/>
        <w:rPr>
          <w:rFonts w:eastAsia="Times New Roman" w:cstheme="minorHAnsi"/>
          <w:sz w:val="24"/>
          <w:szCs w:val="24"/>
        </w:rPr>
      </w:pPr>
      <w:r w:rsidRPr="00827594">
        <w:rPr>
          <w:rFonts w:eastAsia="Times New Roman" w:cstheme="minorHAnsi"/>
          <w:sz w:val="24"/>
          <w:szCs w:val="24"/>
        </w:rPr>
        <w:t>The steps to be taken to inquire as to the nature of the rejection; and</w:t>
      </w:r>
    </w:p>
    <w:p w14:paraId="6228C9B4" w14:textId="77777777" w:rsidR="00827594" w:rsidRPr="00827594" w:rsidRDefault="00827594" w:rsidP="00827594">
      <w:pPr>
        <w:numPr>
          <w:ilvl w:val="0"/>
          <w:numId w:val="11"/>
        </w:numPr>
        <w:spacing w:after="0" w:line="240" w:lineRule="auto"/>
        <w:rPr>
          <w:rFonts w:eastAsia="Times New Roman" w:cstheme="minorHAnsi"/>
          <w:sz w:val="24"/>
          <w:szCs w:val="24"/>
        </w:rPr>
      </w:pPr>
      <w:r w:rsidRPr="00827594">
        <w:rPr>
          <w:rFonts w:eastAsia="Times New Roman" w:cstheme="minorHAnsi"/>
          <w:sz w:val="24"/>
          <w:szCs w:val="24"/>
        </w:rPr>
        <w:t>That the applicant has 14 days to respond in writing to request a meeting to appeal the rejection.</w:t>
      </w:r>
    </w:p>
    <w:p w14:paraId="51CEF826" w14:textId="77777777" w:rsidR="00827594" w:rsidRPr="00827594" w:rsidRDefault="00827594" w:rsidP="00827594">
      <w:pPr>
        <w:spacing w:after="0" w:line="240" w:lineRule="auto"/>
        <w:rPr>
          <w:rFonts w:eastAsia="Times New Roman" w:cstheme="minorHAnsi"/>
          <w:sz w:val="24"/>
          <w:szCs w:val="24"/>
        </w:rPr>
      </w:pPr>
    </w:p>
    <w:p w14:paraId="0C12AA04" w14:textId="77777777" w:rsidR="00827594" w:rsidRPr="00827594" w:rsidRDefault="00827594" w:rsidP="00827594">
      <w:pPr>
        <w:spacing w:after="0" w:line="240" w:lineRule="auto"/>
        <w:rPr>
          <w:rFonts w:eastAsia="Times New Roman" w:cstheme="minorHAnsi"/>
          <w:sz w:val="24"/>
          <w:szCs w:val="24"/>
        </w:rPr>
      </w:pPr>
      <w:r w:rsidRPr="00827594">
        <w:rPr>
          <w:rFonts w:eastAsia="Times New Roman" w:cstheme="minorHAnsi"/>
          <w:sz w:val="24"/>
          <w:szCs w:val="24"/>
        </w:rPr>
        <w:t xml:space="preserve">Any meeting with the applicant to review the applicant's written response will be conducted by </w:t>
      </w:r>
      <w:r w:rsidRPr="00F7761E">
        <w:rPr>
          <w:rFonts w:eastAsia="Times New Roman" w:cstheme="minorHAnsi"/>
          <w:b/>
          <w:sz w:val="24"/>
          <w:szCs w:val="24"/>
          <w:highlight w:val="yellow"/>
        </w:rPr>
        <w:t>Service Provider</w:t>
      </w:r>
      <w:r w:rsidRPr="00827594">
        <w:rPr>
          <w:rFonts w:eastAsia="Times New Roman" w:cstheme="minorHAnsi"/>
          <w:b/>
          <w:sz w:val="24"/>
          <w:szCs w:val="24"/>
        </w:rPr>
        <w:t xml:space="preserve"> </w:t>
      </w:r>
      <w:r w:rsidRPr="00827594">
        <w:rPr>
          <w:rFonts w:eastAsia="Times New Roman" w:cstheme="minorHAnsi"/>
          <w:sz w:val="24"/>
          <w:szCs w:val="24"/>
        </w:rPr>
        <w:t xml:space="preserve">and a member of </w:t>
      </w:r>
      <w:r w:rsidRPr="00F7761E">
        <w:rPr>
          <w:rFonts w:eastAsia="Times New Roman" w:cstheme="minorHAnsi"/>
          <w:b/>
          <w:sz w:val="24"/>
          <w:szCs w:val="24"/>
          <w:highlight w:val="yellow"/>
        </w:rPr>
        <w:t>Management Agent</w:t>
      </w:r>
      <w:r w:rsidRPr="00827594">
        <w:rPr>
          <w:rFonts w:eastAsia="Times New Roman" w:cstheme="minorHAnsi"/>
          <w:sz w:val="24"/>
          <w:szCs w:val="24"/>
        </w:rPr>
        <w:t xml:space="preserve"> staff who did not make the decision to reject the applicant.  In the event </w:t>
      </w:r>
      <w:r w:rsidRPr="00F7761E">
        <w:rPr>
          <w:rFonts w:eastAsia="Times New Roman" w:cstheme="minorHAnsi"/>
          <w:b/>
          <w:sz w:val="24"/>
          <w:szCs w:val="24"/>
          <w:highlight w:val="yellow"/>
        </w:rPr>
        <w:t>Management Agent</w:t>
      </w:r>
      <w:r w:rsidRPr="00827594">
        <w:rPr>
          <w:rFonts w:eastAsia="Times New Roman" w:cstheme="minorHAnsi"/>
          <w:sz w:val="24"/>
          <w:szCs w:val="24"/>
        </w:rPr>
        <w:t xml:space="preserve"> recommends rejection and </w:t>
      </w:r>
      <w:r w:rsidRPr="00F7761E">
        <w:rPr>
          <w:rFonts w:eastAsia="Times New Roman" w:cstheme="minorHAnsi"/>
          <w:b/>
          <w:sz w:val="24"/>
          <w:szCs w:val="24"/>
          <w:highlight w:val="yellow"/>
        </w:rPr>
        <w:t>Service Provider</w:t>
      </w:r>
      <w:r w:rsidRPr="00827594">
        <w:rPr>
          <w:rFonts w:eastAsia="Times New Roman" w:cstheme="minorHAnsi"/>
          <w:sz w:val="24"/>
          <w:szCs w:val="24"/>
        </w:rPr>
        <w:t xml:space="preserve"> does not agree, </w:t>
      </w:r>
      <w:r w:rsidRPr="00F7761E">
        <w:rPr>
          <w:rFonts w:eastAsia="Times New Roman" w:cstheme="minorHAnsi"/>
          <w:b/>
          <w:sz w:val="24"/>
          <w:szCs w:val="24"/>
          <w:highlight w:val="yellow"/>
        </w:rPr>
        <w:t>Owner</w:t>
      </w:r>
      <w:r w:rsidRPr="00827594">
        <w:rPr>
          <w:rFonts w:eastAsia="Times New Roman" w:cstheme="minorHAnsi"/>
          <w:sz w:val="24"/>
          <w:szCs w:val="24"/>
        </w:rPr>
        <w:t xml:space="preserve"> would make the final decision and document the decision in writing.  Persons with disabilities have the right to request reasonable accommodations to participate in the review process.</w:t>
      </w:r>
    </w:p>
    <w:p w14:paraId="4311179F" w14:textId="77777777" w:rsidR="00827594" w:rsidRPr="00827594" w:rsidRDefault="00827594" w:rsidP="00827594">
      <w:pPr>
        <w:spacing w:after="0" w:line="240" w:lineRule="auto"/>
        <w:rPr>
          <w:rFonts w:eastAsia="Times New Roman" w:cstheme="minorHAnsi"/>
          <w:sz w:val="24"/>
          <w:szCs w:val="24"/>
        </w:rPr>
      </w:pPr>
    </w:p>
    <w:p w14:paraId="01C40323" w14:textId="77777777" w:rsidR="00827594" w:rsidRPr="00827594" w:rsidRDefault="00827594" w:rsidP="00827594">
      <w:pPr>
        <w:spacing w:after="0" w:line="240" w:lineRule="auto"/>
        <w:rPr>
          <w:rFonts w:eastAsia="Times New Roman" w:cstheme="minorHAnsi"/>
          <w:b/>
          <w:sz w:val="24"/>
          <w:szCs w:val="24"/>
        </w:rPr>
      </w:pPr>
      <w:r w:rsidRPr="00827594">
        <w:rPr>
          <w:rFonts w:eastAsia="Times New Roman" w:cstheme="minorHAnsi"/>
          <w:b/>
          <w:sz w:val="24"/>
          <w:szCs w:val="24"/>
        </w:rPr>
        <w:t>Disposal of Applicant or Resident Files</w:t>
      </w:r>
    </w:p>
    <w:p w14:paraId="57B8F70F" w14:textId="77777777" w:rsidR="00827594" w:rsidRPr="00827594" w:rsidRDefault="00827594" w:rsidP="00827594">
      <w:pPr>
        <w:spacing w:after="0" w:line="240" w:lineRule="auto"/>
        <w:rPr>
          <w:rFonts w:eastAsia="Times New Roman" w:cstheme="minorHAnsi"/>
          <w:sz w:val="24"/>
          <w:szCs w:val="24"/>
        </w:rPr>
      </w:pPr>
    </w:p>
    <w:p w14:paraId="6DEACDC5" w14:textId="77777777" w:rsidR="006C72D4" w:rsidRPr="00B70239" w:rsidRDefault="00827594" w:rsidP="00FD6AB5">
      <w:pPr>
        <w:spacing w:after="0" w:line="240" w:lineRule="auto"/>
        <w:rPr>
          <w:rFonts w:eastAsia="Times New Roman" w:cstheme="minorHAnsi"/>
          <w:sz w:val="24"/>
          <w:szCs w:val="24"/>
        </w:rPr>
      </w:pPr>
      <w:r w:rsidRPr="00827594">
        <w:rPr>
          <w:rFonts w:eastAsia="Times New Roman" w:cstheme="minorHAnsi"/>
          <w:sz w:val="24"/>
          <w:szCs w:val="24"/>
        </w:rPr>
        <w:t>Applicant and resident files will be disposed of in a manner that will prevent any unauthorized access to personal information (e.g., burn, pulverize, or shred).  Files must be maintained for the duration and in the format required by the applicable funding programs.</w:t>
      </w:r>
    </w:p>
    <w:p w14:paraId="63E4EECF" w14:textId="77777777" w:rsidR="00FD6AB5" w:rsidRPr="00B70239" w:rsidRDefault="00FD6AB5" w:rsidP="00FD6AB5">
      <w:pPr>
        <w:spacing w:after="0" w:line="240" w:lineRule="auto"/>
        <w:rPr>
          <w:rFonts w:eastAsia="Times New Roman" w:cstheme="minorHAnsi"/>
          <w:sz w:val="24"/>
          <w:szCs w:val="24"/>
        </w:rPr>
      </w:pPr>
    </w:p>
    <w:p w14:paraId="60AA58EF" w14:textId="77777777" w:rsidR="00FD6AB5" w:rsidRPr="00B70239" w:rsidRDefault="00FD6AB5" w:rsidP="00FD6AB5">
      <w:pPr>
        <w:spacing w:after="0" w:line="240" w:lineRule="auto"/>
        <w:jc w:val="center"/>
        <w:rPr>
          <w:rFonts w:cstheme="minorHAnsi"/>
          <w:b/>
          <w:sz w:val="24"/>
        </w:rPr>
      </w:pPr>
      <w:r w:rsidRPr="00B70239">
        <w:rPr>
          <w:rFonts w:cstheme="minorHAnsi"/>
          <w:b/>
          <w:sz w:val="24"/>
        </w:rPr>
        <w:t>SECTION II – FAIR HOUSING AND EQUAL OPPORTUNITY</w:t>
      </w:r>
    </w:p>
    <w:p w14:paraId="0222AB95" w14:textId="77777777" w:rsidR="00FD6AB5" w:rsidRPr="00FD6AB5" w:rsidRDefault="00FD6AB5" w:rsidP="00FD6AB5">
      <w:pPr>
        <w:spacing w:after="0" w:line="240" w:lineRule="auto"/>
        <w:jc w:val="center"/>
        <w:rPr>
          <w:rFonts w:cstheme="minorHAnsi"/>
          <w:b/>
          <w:sz w:val="24"/>
        </w:rPr>
      </w:pPr>
    </w:p>
    <w:p w14:paraId="06AEFF58" w14:textId="17889D94" w:rsidR="00FD6AB5" w:rsidRPr="00FD6AB5" w:rsidRDefault="00FD6AB5" w:rsidP="00FD6AB5">
      <w:pPr>
        <w:spacing w:after="0" w:line="240" w:lineRule="auto"/>
        <w:rPr>
          <w:rFonts w:eastAsia="Times New Roman" w:cstheme="minorHAnsi"/>
          <w:sz w:val="24"/>
          <w:szCs w:val="24"/>
        </w:rPr>
      </w:pPr>
      <w:r w:rsidRPr="00F7761E">
        <w:rPr>
          <w:rFonts w:eastAsia="Times New Roman" w:cstheme="minorHAnsi"/>
          <w:b/>
          <w:sz w:val="24"/>
          <w:szCs w:val="24"/>
          <w:highlight w:val="yellow"/>
        </w:rPr>
        <w:t>Project Name</w:t>
      </w:r>
      <w:r w:rsidRPr="00FD6AB5">
        <w:rPr>
          <w:rFonts w:eastAsia="Times New Roman" w:cstheme="minorHAnsi"/>
          <w:sz w:val="24"/>
          <w:szCs w:val="24"/>
        </w:rPr>
        <w:t xml:space="preserve"> must comply with all federal, state, and local Fair Housing and civil rights laws and with all Equal Opportunity requirements </w:t>
      </w:r>
      <w:r w:rsidR="00F7761E" w:rsidRPr="00FD6AB5">
        <w:rPr>
          <w:rFonts w:eastAsia="Times New Roman" w:cstheme="minorHAnsi"/>
          <w:sz w:val="24"/>
          <w:szCs w:val="24"/>
        </w:rPr>
        <w:t>regarding</w:t>
      </w:r>
      <w:r w:rsidRPr="00FD6AB5">
        <w:rPr>
          <w:rFonts w:eastAsia="Times New Roman" w:cstheme="minorHAnsi"/>
          <w:sz w:val="24"/>
          <w:szCs w:val="24"/>
        </w:rPr>
        <w:t xml:space="preserve"> rental of housing.  These requirements apply to:  </w:t>
      </w:r>
    </w:p>
    <w:p w14:paraId="0286980C" w14:textId="77777777" w:rsidR="00FD6AB5" w:rsidRPr="00FD6AB5" w:rsidRDefault="00FD6AB5" w:rsidP="00FD6AB5">
      <w:pPr>
        <w:numPr>
          <w:ilvl w:val="0"/>
          <w:numId w:val="17"/>
        </w:numPr>
        <w:spacing w:after="0" w:line="240" w:lineRule="auto"/>
        <w:rPr>
          <w:rFonts w:eastAsia="Times New Roman" w:cstheme="minorHAnsi"/>
          <w:sz w:val="24"/>
          <w:szCs w:val="24"/>
        </w:rPr>
      </w:pPr>
      <w:r w:rsidRPr="00FD6AB5">
        <w:rPr>
          <w:rFonts w:eastAsia="Times New Roman" w:cstheme="minorHAnsi"/>
          <w:sz w:val="24"/>
          <w:szCs w:val="24"/>
        </w:rPr>
        <w:t xml:space="preserve">Accepting and processing applications;  </w:t>
      </w:r>
    </w:p>
    <w:p w14:paraId="0083BAB7" w14:textId="77777777" w:rsidR="00FD6AB5" w:rsidRPr="00FD6AB5" w:rsidRDefault="00FD6AB5" w:rsidP="00FD6AB5">
      <w:pPr>
        <w:numPr>
          <w:ilvl w:val="0"/>
          <w:numId w:val="17"/>
        </w:numPr>
        <w:spacing w:after="0" w:line="240" w:lineRule="auto"/>
        <w:rPr>
          <w:rFonts w:eastAsia="Times New Roman" w:cstheme="minorHAnsi"/>
          <w:sz w:val="24"/>
          <w:szCs w:val="24"/>
        </w:rPr>
      </w:pPr>
      <w:r w:rsidRPr="00FD6AB5">
        <w:rPr>
          <w:rFonts w:eastAsia="Times New Roman" w:cstheme="minorHAnsi"/>
          <w:sz w:val="24"/>
          <w:szCs w:val="24"/>
        </w:rPr>
        <w:t xml:space="preserve">Selecting Residents from among eligible applicants on the waiting list;  </w:t>
      </w:r>
    </w:p>
    <w:p w14:paraId="589EAD74" w14:textId="77777777" w:rsidR="00FD6AB5" w:rsidRPr="00FD6AB5" w:rsidRDefault="00FD6AB5" w:rsidP="00FD6AB5">
      <w:pPr>
        <w:numPr>
          <w:ilvl w:val="0"/>
          <w:numId w:val="17"/>
        </w:numPr>
        <w:spacing w:after="0" w:line="240" w:lineRule="auto"/>
        <w:rPr>
          <w:rFonts w:eastAsia="Times New Roman" w:cstheme="minorHAnsi"/>
          <w:sz w:val="24"/>
          <w:szCs w:val="24"/>
        </w:rPr>
      </w:pPr>
      <w:r w:rsidRPr="00FD6AB5">
        <w:rPr>
          <w:rFonts w:eastAsia="Times New Roman" w:cstheme="minorHAnsi"/>
          <w:sz w:val="24"/>
          <w:szCs w:val="24"/>
        </w:rPr>
        <w:t xml:space="preserve">Assigning apartments; and  </w:t>
      </w:r>
    </w:p>
    <w:p w14:paraId="5A711873" w14:textId="77777777" w:rsidR="00FD6AB5" w:rsidRPr="00FD6AB5" w:rsidRDefault="00FD6AB5" w:rsidP="00FD6AB5">
      <w:pPr>
        <w:numPr>
          <w:ilvl w:val="0"/>
          <w:numId w:val="17"/>
        </w:numPr>
        <w:spacing w:after="0" w:line="240" w:lineRule="auto"/>
        <w:rPr>
          <w:rFonts w:eastAsia="Times New Roman" w:cstheme="minorHAnsi"/>
          <w:sz w:val="24"/>
          <w:szCs w:val="24"/>
        </w:rPr>
      </w:pPr>
      <w:r w:rsidRPr="00FD6AB5">
        <w:rPr>
          <w:rFonts w:eastAsia="Times New Roman" w:cstheme="minorHAnsi"/>
          <w:sz w:val="24"/>
          <w:szCs w:val="24"/>
        </w:rPr>
        <w:lastRenderedPageBreak/>
        <w:t>Certifying and recertifying eligibility for assistance.</w:t>
      </w:r>
    </w:p>
    <w:p w14:paraId="3FC3C766" w14:textId="77777777" w:rsidR="00FD6AB5" w:rsidRPr="00FD6AB5" w:rsidRDefault="00FD6AB5" w:rsidP="00FD6AB5">
      <w:pPr>
        <w:spacing w:after="0" w:line="240" w:lineRule="auto"/>
        <w:ind w:left="1440"/>
        <w:rPr>
          <w:rFonts w:eastAsia="Times New Roman" w:cstheme="minorHAnsi"/>
          <w:szCs w:val="24"/>
        </w:rPr>
      </w:pPr>
    </w:p>
    <w:p w14:paraId="2224EF32" w14:textId="77777777" w:rsidR="00E859FD" w:rsidRPr="006D5CB7" w:rsidRDefault="00E859FD" w:rsidP="00E859FD">
      <w:pPr>
        <w:keepNext/>
        <w:spacing w:after="0" w:line="240" w:lineRule="auto"/>
        <w:outlineLvl w:val="1"/>
        <w:rPr>
          <w:rFonts w:eastAsia="Times New Roman" w:cstheme="minorHAnsi"/>
          <w:sz w:val="24"/>
          <w:szCs w:val="24"/>
        </w:rPr>
      </w:pPr>
      <w:bookmarkStart w:id="7" w:name="_Toc214781374"/>
      <w:r w:rsidRPr="006D5CB7">
        <w:rPr>
          <w:rFonts w:eastAsia="Times New Roman" w:cstheme="minorHAnsi"/>
          <w:b/>
          <w:sz w:val="24"/>
          <w:szCs w:val="24"/>
          <w:u w:val="single"/>
        </w:rPr>
        <w:t xml:space="preserve">2.1 FEDERAL </w:t>
      </w:r>
      <w:r>
        <w:rPr>
          <w:rFonts w:eastAsia="Times New Roman" w:cstheme="minorHAnsi"/>
          <w:b/>
          <w:sz w:val="24"/>
          <w:szCs w:val="24"/>
          <w:u w:val="single"/>
        </w:rPr>
        <w:t xml:space="preserve">AND STATE </w:t>
      </w:r>
      <w:r w:rsidRPr="006D5CB7">
        <w:rPr>
          <w:rFonts w:eastAsia="Times New Roman" w:cstheme="minorHAnsi"/>
          <w:b/>
          <w:sz w:val="24"/>
          <w:szCs w:val="24"/>
          <w:u w:val="single"/>
        </w:rPr>
        <w:t>LAWS</w:t>
      </w:r>
      <w:bookmarkEnd w:id="7"/>
      <w:r w:rsidRPr="006D5CB7">
        <w:rPr>
          <w:rFonts w:eastAsia="Times New Roman" w:cstheme="minorHAnsi"/>
          <w:sz w:val="24"/>
          <w:szCs w:val="24"/>
        </w:rPr>
        <w:tab/>
      </w:r>
    </w:p>
    <w:p w14:paraId="7DF927DA" w14:textId="77777777" w:rsidR="00E859FD" w:rsidRPr="006D5CB7" w:rsidRDefault="00E859FD" w:rsidP="00E859FD">
      <w:pPr>
        <w:keepNext/>
        <w:spacing w:after="0" w:line="240" w:lineRule="auto"/>
        <w:outlineLvl w:val="1"/>
        <w:rPr>
          <w:rFonts w:eastAsia="Times New Roman" w:cstheme="minorHAnsi"/>
          <w:sz w:val="24"/>
          <w:szCs w:val="24"/>
        </w:rPr>
      </w:pPr>
    </w:p>
    <w:p w14:paraId="5A7ADC77" w14:textId="77777777" w:rsidR="00E859FD" w:rsidRPr="006D5CB7" w:rsidRDefault="00E859FD" w:rsidP="00E859FD">
      <w:pPr>
        <w:spacing w:after="0" w:line="240" w:lineRule="auto"/>
        <w:rPr>
          <w:rFonts w:eastAsia="Times New Roman" w:cstheme="minorHAnsi"/>
          <w:sz w:val="24"/>
          <w:szCs w:val="24"/>
        </w:rPr>
      </w:pPr>
      <w:r>
        <w:rPr>
          <w:rFonts w:eastAsia="Times New Roman" w:cstheme="minorHAnsi"/>
          <w:sz w:val="24"/>
          <w:szCs w:val="24"/>
        </w:rPr>
        <w:t>Discrimination is prohibited based on race, color, religion, sex, national origin, handicap, familial status, gender identity, sexual orientation, marital status, and ancestry.</w:t>
      </w:r>
    </w:p>
    <w:p w14:paraId="2383EB11" w14:textId="77777777" w:rsidR="00FD6AB5" w:rsidRPr="00FD6AB5" w:rsidRDefault="00FD6AB5" w:rsidP="00FD6AB5">
      <w:pPr>
        <w:spacing w:after="0" w:line="240" w:lineRule="auto"/>
        <w:rPr>
          <w:rFonts w:eastAsia="Times New Roman" w:cstheme="minorHAnsi"/>
          <w:szCs w:val="24"/>
        </w:rPr>
      </w:pPr>
    </w:p>
    <w:p w14:paraId="505E2FDB" w14:textId="7A05446A" w:rsidR="00FD6AB5" w:rsidRPr="00F7761E" w:rsidRDefault="00FD6AB5" w:rsidP="00F7761E">
      <w:pPr>
        <w:rPr>
          <w:b/>
          <w:bCs/>
          <w:u w:val="single"/>
        </w:rPr>
      </w:pPr>
      <w:bookmarkStart w:id="8" w:name="_Toc214781376"/>
      <w:r w:rsidRPr="00F7761E">
        <w:rPr>
          <w:b/>
          <w:bCs/>
          <w:u w:val="single"/>
        </w:rPr>
        <w:t>2.2 VIOLENCE AGAINST WOMEN AND JUSTICE DEPARTMENT REAUTHORIZATION ACT (VAWA)</w:t>
      </w:r>
      <w:bookmarkEnd w:id="8"/>
    </w:p>
    <w:p w14:paraId="757BE392" w14:textId="3603363A" w:rsidR="00FD6AB5" w:rsidRPr="00FD6AB5" w:rsidRDefault="00FD6AB5" w:rsidP="00FD6AB5">
      <w:pPr>
        <w:spacing w:after="0" w:line="240" w:lineRule="auto"/>
        <w:rPr>
          <w:rFonts w:eastAsia="Times New Roman" w:cstheme="minorHAnsi"/>
          <w:sz w:val="24"/>
          <w:szCs w:val="24"/>
        </w:rPr>
      </w:pPr>
      <w:r w:rsidRPr="00FD6AB5">
        <w:rPr>
          <w:rFonts w:eastAsia="Times New Roman" w:cstheme="minorHAnsi"/>
          <w:sz w:val="24"/>
          <w:szCs w:val="24"/>
        </w:rPr>
        <w:t>The Violence Against Women and Justice Department Reauthorization Act offers the following protections against eviction or denial of housing based on domestic violence, dating violence</w:t>
      </w:r>
      <w:r w:rsidR="00B06C1A">
        <w:rPr>
          <w:rFonts w:eastAsia="Times New Roman" w:cstheme="minorHAnsi"/>
          <w:sz w:val="24"/>
          <w:szCs w:val="24"/>
        </w:rPr>
        <w:t>,</w:t>
      </w:r>
      <w:r w:rsidR="008163C6">
        <w:rPr>
          <w:rFonts w:eastAsia="Times New Roman" w:cstheme="minorHAnsi"/>
          <w:sz w:val="24"/>
          <w:szCs w:val="24"/>
        </w:rPr>
        <w:t xml:space="preserve"> sexual assault,</w:t>
      </w:r>
      <w:r w:rsidRPr="00FD6AB5">
        <w:rPr>
          <w:rFonts w:eastAsia="Times New Roman" w:cstheme="minorHAnsi"/>
          <w:sz w:val="24"/>
          <w:szCs w:val="24"/>
        </w:rPr>
        <w:t xml:space="preserve"> or stalking:</w:t>
      </w:r>
    </w:p>
    <w:p w14:paraId="2CD63F5E" w14:textId="37915FA8" w:rsidR="00FD6AB5" w:rsidRPr="00FD6AB5" w:rsidRDefault="00FD6AB5" w:rsidP="00FD6AB5">
      <w:pPr>
        <w:numPr>
          <w:ilvl w:val="0"/>
          <w:numId w:val="16"/>
        </w:numPr>
        <w:spacing w:after="0" w:line="240" w:lineRule="auto"/>
        <w:rPr>
          <w:rFonts w:eastAsia="Times New Roman" w:cstheme="minorHAnsi"/>
          <w:sz w:val="24"/>
          <w:szCs w:val="24"/>
        </w:rPr>
      </w:pPr>
      <w:r w:rsidRPr="00FD6AB5">
        <w:rPr>
          <w:rFonts w:eastAsia="Times New Roman" w:cstheme="minorHAnsi"/>
          <w:sz w:val="24"/>
          <w:szCs w:val="24"/>
        </w:rPr>
        <w:t>An applicant’s status as a victim of domestic violence, dating violence</w:t>
      </w:r>
      <w:r w:rsidR="00B06C1A">
        <w:rPr>
          <w:rFonts w:eastAsia="Times New Roman" w:cstheme="minorHAnsi"/>
          <w:sz w:val="24"/>
          <w:szCs w:val="24"/>
        </w:rPr>
        <w:t>,</w:t>
      </w:r>
      <w:r w:rsidRPr="00FD6AB5">
        <w:rPr>
          <w:rFonts w:eastAsia="Times New Roman" w:cstheme="minorHAnsi"/>
          <w:sz w:val="24"/>
          <w:szCs w:val="24"/>
        </w:rPr>
        <w:t xml:space="preserve"> </w:t>
      </w:r>
      <w:r w:rsidR="008163C6">
        <w:rPr>
          <w:rFonts w:eastAsia="Times New Roman" w:cstheme="minorHAnsi"/>
          <w:sz w:val="24"/>
          <w:szCs w:val="24"/>
        </w:rPr>
        <w:t xml:space="preserve">sexual assault, </w:t>
      </w:r>
      <w:r w:rsidRPr="00FD6AB5">
        <w:rPr>
          <w:rFonts w:eastAsia="Times New Roman" w:cstheme="minorHAnsi"/>
          <w:sz w:val="24"/>
          <w:szCs w:val="24"/>
        </w:rPr>
        <w:t>or stalking is not a basis for denial of rental assistance or for denial of admission, if the applicant otherwise qualifies for assistance or admission.</w:t>
      </w:r>
    </w:p>
    <w:p w14:paraId="3249BF35" w14:textId="75AC989A" w:rsidR="00FD6AB5" w:rsidRPr="00FD6AB5" w:rsidRDefault="00FD6AB5" w:rsidP="00FD6AB5">
      <w:pPr>
        <w:numPr>
          <w:ilvl w:val="0"/>
          <w:numId w:val="16"/>
        </w:numPr>
        <w:spacing w:after="0" w:line="240" w:lineRule="auto"/>
        <w:rPr>
          <w:rFonts w:eastAsia="Times New Roman" w:cstheme="minorHAnsi"/>
          <w:sz w:val="24"/>
          <w:szCs w:val="24"/>
        </w:rPr>
      </w:pPr>
      <w:r w:rsidRPr="00FD6AB5">
        <w:rPr>
          <w:rFonts w:eastAsia="Times New Roman" w:cstheme="minorHAnsi"/>
          <w:sz w:val="24"/>
          <w:szCs w:val="24"/>
        </w:rPr>
        <w:t>An incident or incidents of actual or threatened domestic violence, dating violence</w:t>
      </w:r>
      <w:r w:rsidR="00B06C1A">
        <w:rPr>
          <w:rFonts w:eastAsia="Times New Roman" w:cstheme="minorHAnsi"/>
          <w:sz w:val="24"/>
          <w:szCs w:val="24"/>
        </w:rPr>
        <w:t>,</w:t>
      </w:r>
      <w:r w:rsidRPr="00FD6AB5">
        <w:rPr>
          <w:rFonts w:eastAsia="Times New Roman" w:cstheme="minorHAnsi"/>
          <w:sz w:val="24"/>
          <w:szCs w:val="24"/>
        </w:rPr>
        <w:t xml:space="preserve"> </w:t>
      </w:r>
      <w:r w:rsidR="008163C6">
        <w:rPr>
          <w:rFonts w:eastAsia="Times New Roman" w:cstheme="minorHAnsi"/>
          <w:sz w:val="24"/>
          <w:szCs w:val="24"/>
        </w:rPr>
        <w:t xml:space="preserve">sexual assault, </w:t>
      </w:r>
      <w:r w:rsidRPr="00FD6AB5">
        <w:rPr>
          <w:rFonts w:eastAsia="Times New Roman" w:cstheme="minorHAnsi"/>
          <w:sz w:val="24"/>
          <w:szCs w:val="24"/>
        </w:rPr>
        <w:t xml:space="preserve">or stalking will not be construed as serious or repeated violations of the lease or other “good cause” for terminating the assistance, tenancy, or occupancy rights of a victim of abuse.  </w:t>
      </w:r>
    </w:p>
    <w:p w14:paraId="0B4F3DDF" w14:textId="4C2BB938" w:rsidR="00F7761E" w:rsidRDefault="00FD6AB5" w:rsidP="00F7761E">
      <w:pPr>
        <w:numPr>
          <w:ilvl w:val="0"/>
          <w:numId w:val="16"/>
        </w:numPr>
        <w:spacing w:after="0" w:line="240" w:lineRule="auto"/>
        <w:rPr>
          <w:rFonts w:eastAsia="Times New Roman" w:cstheme="minorHAnsi"/>
          <w:sz w:val="24"/>
          <w:szCs w:val="24"/>
        </w:rPr>
      </w:pPr>
      <w:r w:rsidRPr="00FD6AB5">
        <w:rPr>
          <w:rFonts w:eastAsia="Times New Roman" w:cstheme="minorHAnsi"/>
          <w:sz w:val="24"/>
          <w:szCs w:val="24"/>
        </w:rPr>
        <w:t>Criminal activity directly related to domestic violence, dating violence</w:t>
      </w:r>
      <w:r w:rsidR="00B06C1A">
        <w:rPr>
          <w:rFonts w:eastAsia="Times New Roman" w:cstheme="minorHAnsi"/>
          <w:sz w:val="24"/>
          <w:szCs w:val="24"/>
        </w:rPr>
        <w:t>,</w:t>
      </w:r>
      <w:r w:rsidRPr="00FD6AB5">
        <w:rPr>
          <w:rFonts w:eastAsia="Times New Roman" w:cstheme="minorHAnsi"/>
          <w:sz w:val="24"/>
          <w:szCs w:val="24"/>
        </w:rPr>
        <w:t xml:space="preserve"> </w:t>
      </w:r>
      <w:r w:rsidR="008163C6">
        <w:rPr>
          <w:rFonts w:eastAsia="Times New Roman" w:cstheme="minorHAnsi"/>
          <w:sz w:val="24"/>
          <w:szCs w:val="24"/>
        </w:rPr>
        <w:t xml:space="preserve">sexual assault, </w:t>
      </w:r>
      <w:r w:rsidRPr="00FD6AB5">
        <w:rPr>
          <w:rFonts w:eastAsia="Times New Roman" w:cstheme="minorHAnsi"/>
          <w:sz w:val="24"/>
          <w:szCs w:val="24"/>
        </w:rPr>
        <w:t>or stalking, engaged in by a member of a tenant’s household or any guest or other person under the tenant’s control, shall not be cause for termination of assistance, tenancy, or occupancy rights of the victim of the criminal acts.</w:t>
      </w:r>
    </w:p>
    <w:p w14:paraId="75B5CB61" w14:textId="462EC52E" w:rsidR="00FD6AB5" w:rsidRPr="00F7761E" w:rsidRDefault="00FD6AB5" w:rsidP="00F7761E">
      <w:pPr>
        <w:spacing w:after="0" w:line="240" w:lineRule="auto"/>
        <w:ind w:left="720"/>
        <w:rPr>
          <w:rFonts w:eastAsia="Times New Roman" w:cstheme="minorHAnsi"/>
          <w:sz w:val="24"/>
          <w:szCs w:val="24"/>
        </w:rPr>
      </w:pPr>
      <w:r w:rsidRPr="00FD6AB5">
        <w:rPr>
          <w:rFonts w:eastAsia="Times New Roman" w:cstheme="minorHAnsi"/>
          <w:sz w:val="24"/>
          <w:szCs w:val="24"/>
        </w:rPr>
        <w:t xml:space="preserve">   </w:t>
      </w:r>
      <w:bookmarkStart w:id="9" w:name="_Toc214781377"/>
    </w:p>
    <w:p w14:paraId="22BF40D6" w14:textId="19175239" w:rsidR="00FD6AB5" w:rsidRPr="00F7761E" w:rsidRDefault="00FD6AB5" w:rsidP="00F7761E">
      <w:pPr>
        <w:rPr>
          <w:b/>
          <w:bCs/>
          <w:sz w:val="24"/>
          <w:u w:val="single"/>
        </w:rPr>
      </w:pPr>
      <w:r w:rsidRPr="00F7761E">
        <w:rPr>
          <w:b/>
          <w:bCs/>
          <w:sz w:val="24"/>
          <w:u w:val="single"/>
        </w:rPr>
        <w:t>2.3 AFFIRMATIVE FAIR HOUSING MARKETING PLAN</w:t>
      </w:r>
      <w:bookmarkEnd w:id="9"/>
      <w:r w:rsidR="000D7E25">
        <w:rPr>
          <w:b/>
          <w:bCs/>
          <w:sz w:val="24"/>
          <w:u w:val="single"/>
        </w:rPr>
        <w:t xml:space="preserve"> (AFHMP)</w:t>
      </w:r>
    </w:p>
    <w:p w14:paraId="5C810A2D" w14:textId="64B7AE24" w:rsidR="00B70239" w:rsidRDefault="00FD6AB5" w:rsidP="00F7761E">
      <w:pPr>
        <w:spacing w:after="0" w:line="240" w:lineRule="auto"/>
        <w:rPr>
          <w:rFonts w:eastAsia="Times New Roman" w:cstheme="minorHAnsi"/>
          <w:sz w:val="24"/>
          <w:szCs w:val="24"/>
        </w:rPr>
      </w:pPr>
      <w:r w:rsidRPr="00F7761E">
        <w:rPr>
          <w:rFonts w:eastAsia="Times New Roman" w:cstheme="minorHAnsi"/>
          <w:b/>
          <w:sz w:val="24"/>
          <w:szCs w:val="24"/>
          <w:highlight w:val="yellow"/>
        </w:rPr>
        <w:t>Project Name</w:t>
      </w:r>
      <w:r w:rsidRPr="00FD6AB5">
        <w:rPr>
          <w:rFonts w:eastAsia="Times New Roman" w:cstheme="minorHAnsi"/>
          <w:sz w:val="24"/>
          <w:szCs w:val="24"/>
        </w:rPr>
        <w:t xml:space="preserve"> will comply with its approved Affirmative Fair Housing Marketing Plan (AFHMP).  This plan outlines the marketing strategies the property must utilize</w:t>
      </w:r>
      <w:bookmarkStart w:id="10" w:name="_Toc214781378"/>
      <w:r w:rsidR="000D7E25">
        <w:rPr>
          <w:rFonts w:eastAsia="Times New Roman" w:cstheme="minorHAnsi"/>
          <w:sz w:val="24"/>
          <w:szCs w:val="24"/>
        </w:rPr>
        <w:t xml:space="preserve"> to further Fair Housing.  Management must update the AFHMP at least once every five years.</w:t>
      </w:r>
    </w:p>
    <w:p w14:paraId="18F2509A" w14:textId="77777777" w:rsidR="00F7761E" w:rsidRPr="00F7761E" w:rsidRDefault="00F7761E" w:rsidP="00F7761E">
      <w:pPr>
        <w:spacing w:after="0" w:line="240" w:lineRule="auto"/>
        <w:rPr>
          <w:rFonts w:eastAsia="Times New Roman" w:cstheme="minorHAnsi"/>
          <w:sz w:val="24"/>
          <w:szCs w:val="24"/>
        </w:rPr>
      </w:pPr>
    </w:p>
    <w:p w14:paraId="35A5F2E9" w14:textId="7B97A2BE" w:rsidR="009E3056" w:rsidRPr="00F7761E" w:rsidRDefault="009E3056" w:rsidP="00F7761E">
      <w:pPr>
        <w:jc w:val="center"/>
        <w:rPr>
          <w:b/>
          <w:bCs/>
          <w:sz w:val="24"/>
          <w:szCs w:val="24"/>
        </w:rPr>
      </w:pPr>
      <w:r w:rsidRPr="00F7761E">
        <w:rPr>
          <w:b/>
          <w:bCs/>
          <w:sz w:val="24"/>
          <w:szCs w:val="24"/>
        </w:rPr>
        <w:t>SECTION III - PRIORITIES CONCERNING APARTMENT TRANSFERS</w:t>
      </w:r>
      <w:bookmarkEnd w:id="10"/>
    </w:p>
    <w:p w14:paraId="447531FC" w14:textId="034B4D76" w:rsidR="009E3056" w:rsidRPr="009E3056" w:rsidRDefault="009E3056" w:rsidP="009E3056">
      <w:pPr>
        <w:spacing w:after="0" w:line="240" w:lineRule="auto"/>
        <w:rPr>
          <w:rFonts w:eastAsia="Times New Roman" w:cstheme="minorHAnsi"/>
          <w:sz w:val="24"/>
          <w:szCs w:val="24"/>
        </w:rPr>
      </w:pPr>
      <w:r w:rsidRPr="009E3056">
        <w:rPr>
          <w:rFonts w:eastAsia="Times New Roman" w:cstheme="minorHAnsi"/>
          <w:sz w:val="24"/>
          <w:szCs w:val="24"/>
        </w:rPr>
        <w:t>An apartment transfer will be given to residents requesting or requiring a transfer to a different apartment due to change in household composition, or size; domestic abuse in accordance with VAWA; need for a deeper subsidy associated with a different unit; or an accommodation for a disability.  Transfers will be made to current residents who meet the transfer criteria as stated above, and requested transfers will be prioritized in the following order:</w:t>
      </w:r>
    </w:p>
    <w:p w14:paraId="5F0B6D28" w14:textId="77777777" w:rsidR="009E3056" w:rsidRPr="009E3056" w:rsidRDefault="009E3056" w:rsidP="009E3056">
      <w:pPr>
        <w:numPr>
          <w:ilvl w:val="0"/>
          <w:numId w:val="20"/>
        </w:numPr>
        <w:spacing w:after="0" w:line="240" w:lineRule="auto"/>
        <w:rPr>
          <w:rFonts w:eastAsia="Times New Roman" w:cstheme="minorHAnsi"/>
          <w:sz w:val="24"/>
          <w:szCs w:val="24"/>
        </w:rPr>
      </w:pPr>
      <w:r w:rsidRPr="009E3056">
        <w:rPr>
          <w:rFonts w:eastAsia="Times New Roman" w:cstheme="minorHAnsi"/>
          <w:sz w:val="24"/>
          <w:szCs w:val="24"/>
        </w:rPr>
        <w:t>Emergency Transfer request for Victims of Domestic Abuse in accordance with VAWA protections.</w:t>
      </w:r>
    </w:p>
    <w:p w14:paraId="546784DA" w14:textId="77777777" w:rsidR="009E3056" w:rsidRPr="009E3056" w:rsidRDefault="009E3056" w:rsidP="009E3056">
      <w:pPr>
        <w:numPr>
          <w:ilvl w:val="0"/>
          <w:numId w:val="20"/>
        </w:numPr>
        <w:spacing w:after="0" w:line="240" w:lineRule="auto"/>
        <w:rPr>
          <w:rFonts w:eastAsia="Times New Roman" w:cstheme="minorHAnsi"/>
          <w:sz w:val="24"/>
          <w:szCs w:val="24"/>
        </w:rPr>
      </w:pPr>
      <w:r w:rsidRPr="009E3056">
        <w:rPr>
          <w:rFonts w:eastAsia="Times New Roman" w:cstheme="minorHAnsi"/>
          <w:sz w:val="24"/>
          <w:szCs w:val="24"/>
        </w:rPr>
        <w:t>Transfer requested based on the need for an accessible apartment to accommodate a disability</w:t>
      </w:r>
    </w:p>
    <w:p w14:paraId="22607990" w14:textId="77777777" w:rsidR="009E3056" w:rsidRPr="009E3056" w:rsidRDefault="009E3056" w:rsidP="009E3056">
      <w:pPr>
        <w:numPr>
          <w:ilvl w:val="0"/>
          <w:numId w:val="20"/>
        </w:numPr>
        <w:spacing w:after="0" w:line="240" w:lineRule="auto"/>
        <w:rPr>
          <w:rFonts w:eastAsia="Times New Roman" w:cstheme="minorHAnsi"/>
          <w:sz w:val="24"/>
          <w:szCs w:val="24"/>
        </w:rPr>
      </w:pPr>
      <w:r w:rsidRPr="009E3056">
        <w:rPr>
          <w:rFonts w:eastAsia="Times New Roman" w:cstheme="minorHAnsi"/>
          <w:sz w:val="24"/>
          <w:szCs w:val="24"/>
        </w:rPr>
        <w:t>Transfer requested for medical reasons as certified by a doctor.</w:t>
      </w:r>
    </w:p>
    <w:p w14:paraId="6A243F09" w14:textId="77777777" w:rsidR="009E3056" w:rsidRPr="009E3056" w:rsidRDefault="009E3056" w:rsidP="009E3056">
      <w:pPr>
        <w:numPr>
          <w:ilvl w:val="0"/>
          <w:numId w:val="20"/>
        </w:numPr>
        <w:spacing w:after="0" w:line="240" w:lineRule="auto"/>
        <w:rPr>
          <w:rFonts w:eastAsia="Times New Roman" w:cstheme="minorHAnsi"/>
          <w:sz w:val="24"/>
          <w:szCs w:val="24"/>
        </w:rPr>
      </w:pPr>
      <w:r w:rsidRPr="009E3056">
        <w:rPr>
          <w:rFonts w:eastAsia="Times New Roman" w:cstheme="minorHAnsi"/>
          <w:sz w:val="24"/>
          <w:szCs w:val="24"/>
        </w:rPr>
        <w:t>Transfer requested due to change in household composition or size.</w:t>
      </w:r>
    </w:p>
    <w:p w14:paraId="0B931F2E" w14:textId="77777777" w:rsidR="009E3056" w:rsidRPr="009E3056" w:rsidRDefault="009E3056" w:rsidP="009E3056">
      <w:pPr>
        <w:numPr>
          <w:ilvl w:val="0"/>
          <w:numId w:val="20"/>
        </w:numPr>
        <w:spacing w:after="0" w:line="240" w:lineRule="auto"/>
        <w:rPr>
          <w:rFonts w:eastAsia="Times New Roman" w:cstheme="minorHAnsi"/>
          <w:sz w:val="24"/>
          <w:szCs w:val="24"/>
        </w:rPr>
      </w:pPr>
      <w:r w:rsidRPr="009E3056">
        <w:rPr>
          <w:rFonts w:eastAsia="Times New Roman" w:cstheme="minorHAnsi"/>
          <w:sz w:val="24"/>
          <w:szCs w:val="24"/>
        </w:rPr>
        <w:lastRenderedPageBreak/>
        <w:t>Transfers requested due to the need for deeper subsidy.</w:t>
      </w:r>
    </w:p>
    <w:p w14:paraId="261FD232" w14:textId="77777777" w:rsidR="009E3056" w:rsidRPr="009E3056" w:rsidRDefault="009E3056" w:rsidP="009E3056">
      <w:pPr>
        <w:spacing w:after="0" w:line="240" w:lineRule="auto"/>
        <w:rPr>
          <w:rFonts w:eastAsia="Times New Roman" w:cstheme="minorHAnsi"/>
          <w:sz w:val="24"/>
          <w:szCs w:val="24"/>
        </w:rPr>
      </w:pPr>
    </w:p>
    <w:p w14:paraId="54D46B34" w14:textId="227042F0" w:rsidR="009E3056" w:rsidRDefault="009E3056" w:rsidP="00B06C1A">
      <w:pPr>
        <w:spacing w:after="0" w:line="240" w:lineRule="auto"/>
        <w:rPr>
          <w:rFonts w:eastAsia="Times New Roman" w:cstheme="minorHAnsi"/>
          <w:sz w:val="24"/>
          <w:szCs w:val="24"/>
        </w:rPr>
      </w:pPr>
      <w:r w:rsidRPr="009E3056">
        <w:rPr>
          <w:rFonts w:eastAsia="Times New Roman" w:cstheme="minorHAnsi"/>
          <w:sz w:val="24"/>
          <w:szCs w:val="24"/>
        </w:rPr>
        <w:t xml:space="preserve">Depending on the circumstances of the transfer, the resident may be obligated to pay all costs associated with the move.  A transfer for a program covered household must be handled in accordance with all regulatory guidelines.  </w:t>
      </w:r>
    </w:p>
    <w:p w14:paraId="088B11B7" w14:textId="77777777" w:rsidR="00421CAC" w:rsidRDefault="00421CAC" w:rsidP="00B06C1A">
      <w:pPr>
        <w:autoSpaceDE w:val="0"/>
        <w:autoSpaceDN w:val="0"/>
        <w:adjustRightInd w:val="0"/>
        <w:spacing w:after="0" w:line="240" w:lineRule="auto"/>
        <w:rPr>
          <w:rFonts w:eastAsia="Cambria" w:cstheme="minorHAnsi"/>
          <w:b/>
          <w:bCs/>
          <w:sz w:val="24"/>
          <w:szCs w:val="24"/>
          <w:highlight w:val="yellow"/>
        </w:rPr>
      </w:pPr>
    </w:p>
    <w:p w14:paraId="4BC7173A" w14:textId="68AD7AC6" w:rsidR="00B06C1A" w:rsidRPr="009C236F" w:rsidRDefault="00421CAC" w:rsidP="00B06C1A">
      <w:pPr>
        <w:autoSpaceDE w:val="0"/>
        <w:autoSpaceDN w:val="0"/>
        <w:adjustRightInd w:val="0"/>
        <w:spacing w:after="0" w:line="240" w:lineRule="auto"/>
        <w:rPr>
          <w:rFonts w:eastAsia="Times New Roman" w:cstheme="minorHAnsi"/>
          <w:sz w:val="24"/>
          <w:szCs w:val="24"/>
        </w:rPr>
      </w:pPr>
      <w:r>
        <w:rPr>
          <w:rFonts w:eastAsia="Cambria" w:cstheme="minorHAnsi"/>
          <w:b/>
          <w:bCs/>
          <w:sz w:val="24"/>
          <w:szCs w:val="24"/>
          <w:highlight w:val="yellow"/>
        </w:rPr>
        <w:t>[</w:t>
      </w:r>
      <w:r w:rsidR="00B06C1A" w:rsidRPr="00B06C1A">
        <w:rPr>
          <w:rFonts w:eastAsia="Cambria" w:cstheme="minorHAnsi"/>
          <w:b/>
          <w:bCs/>
          <w:i/>
          <w:iCs/>
          <w:sz w:val="24"/>
          <w:szCs w:val="24"/>
          <w:highlight w:val="yellow"/>
        </w:rPr>
        <w:t>Insert any information regarding management policy on transfer fees, security deposits, etc</w:t>
      </w:r>
      <w:r w:rsidR="00B06C1A" w:rsidRPr="00B06C1A">
        <w:rPr>
          <w:rFonts w:eastAsia="Cambria" w:cstheme="minorHAnsi"/>
          <w:sz w:val="24"/>
          <w:szCs w:val="24"/>
          <w:highlight w:val="yellow"/>
        </w:rPr>
        <w:t xml:space="preserve">. </w:t>
      </w:r>
      <w:r w:rsidR="00B06C1A" w:rsidRPr="00B06C1A">
        <w:rPr>
          <w:rFonts w:eastAsia="Cambria" w:cstheme="minorHAnsi"/>
          <w:b/>
          <w:bCs/>
          <w:sz w:val="24"/>
          <w:szCs w:val="24"/>
          <w:highlight w:val="yellow"/>
        </w:rPr>
        <w:t>for voluntary transfers not covered by Fair Housing or VAWA protections.</w:t>
      </w:r>
      <w:r>
        <w:rPr>
          <w:rFonts w:eastAsia="Cambria" w:cstheme="minorHAnsi"/>
          <w:sz w:val="24"/>
          <w:szCs w:val="24"/>
        </w:rPr>
        <w:t>]</w:t>
      </w:r>
    </w:p>
    <w:p w14:paraId="6B2DC1D8" w14:textId="77777777" w:rsidR="00B06C1A" w:rsidRPr="009E3056" w:rsidRDefault="00B06C1A" w:rsidP="00B06C1A">
      <w:pPr>
        <w:spacing w:after="0" w:line="240" w:lineRule="auto"/>
        <w:rPr>
          <w:rFonts w:eastAsia="Times New Roman" w:cstheme="minorHAnsi"/>
          <w:sz w:val="24"/>
          <w:szCs w:val="24"/>
        </w:rPr>
      </w:pPr>
    </w:p>
    <w:p w14:paraId="74219C9A" w14:textId="77777777" w:rsidR="009E3056" w:rsidRPr="009E3056" w:rsidRDefault="009E3056" w:rsidP="009E3056">
      <w:pPr>
        <w:spacing w:after="0" w:line="240" w:lineRule="auto"/>
        <w:rPr>
          <w:rFonts w:eastAsia="Times New Roman" w:cstheme="minorHAnsi"/>
          <w:sz w:val="24"/>
          <w:szCs w:val="24"/>
        </w:rPr>
      </w:pPr>
      <w:r w:rsidRPr="009E3056">
        <w:rPr>
          <w:rFonts w:eastAsia="Times New Roman" w:cstheme="minorHAnsi"/>
          <w:sz w:val="24"/>
          <w:szCs w:val="24"/>
        </w:rPr>
        <w:t xml:space="preserve"> </w:t>
      </w:r>
      <w:bookmarkStart w:id="11" w:name="_Toc214781379"/>
    </w:p>
    <w:p w14:paraId="353C5D8D" w14:textId="1273ADCA" w:rsidR="009E3056" w:rsidRPr="00F7761E" w:rsidRDefault="009E3056" w:rsidP="00F7761E">
      <w:pPr>
        <w:jc w:val="center"/>
        <w:rPr>
          <w:b/>
          <w:bCs/>
          <w:sz w:val="24"/>
          <w:szCs w:val="24"/>
        </w:rPr>
      </w:pPr>
      <w:r w:rsidRPr="00F7761E">
        <w:rPr>
          <w:b/>
          <w:bCs/>
          <w:sz w:val="24"/>
          <w:szCs w:val="24"/>
        </w:rPr>
        <w:t xml:space="preserve">SECTION IV – </w:t>
      </w:r>
      <w:bookmarkEnd w:id="11"/>
      <w:r w:rsidRPr="00F7761E">
        <w:rPr>
          <w:b/>
          <w:bCs/>
          <w:sz w:val="24"/>
          <w:szCs w:val="24"/>
        </w:rPr>
        <w:t>ACCESSIBLE APARTMENTS</w:t>
      </w:r>
    </w:p>
    <w:p w14:paraId="3DB539A7" w14:textId="7ADED394" w:rsidR="009E3056" w:rsidRPr="00F7761E" w:rsidRDefault="009E3056" w:rsidP="00F7761E">
      <w:pPr>
        <w:rPr>
          <w:b/>
          <w:sz w:val="24"/>
          <w:u w:val="single"/>
        </w:rPr>
      </w:pPr>
      <w:bookmarkStart w:id="12" w:name="_Toc214781380"/>
      <w:r w:rsidRPr="009E3056">
        <w:rPr>
          <w:b/>
          <w:sz w:val="24"/>
          <w:u w:val="single"/>
        </w:rPr>
        <w:t>4.1 ACCESSIBLE APARTMENTS</w:t>
      </w:r>
      <w:bookmarkEnd w:id="12"/>
    </w:p>
    <w:p w14:paraId="5E72B786" w14:textId="4A8220F2" w:rsidR="009E3056" w:rsidRPr="009E3056" w:rsidRDefault="009E3056" w:rsidP="009E3056">
      <w:pPr>
        <w:spacing w:after="0" w:line="240" w:lineRule="auto"/>
        <w:rPr>
          <w:rFonts w:eastAsia="Times New Roman" w:cstheme="minorHAnsi"/>
          <w:sz w:val="24"/>
          <w:szCs w:val="24"/>
        </w:rPr>
      </w:pPr>
      <w:r w:rsidRPr="009E3056">
        <w:rPr>
          <w:rFonts w:eastAsia="Times New Roman" w:cstheme="minorHAnsi"/>
          <w:sz w:val="24"/>
          <w:szCs w:val="24"/>
        </w:rPr>
        <w:t>To ensure that eligible persons with disabilities benefit from the particular accessibility feature of a specific apartment, a special priority approach to marketing will take place.  When accessible apartments become available, the apartment will be offered in the following order:</w:t>
      </w:r>
    </w:p>
    <w:p w14:paraId="71F7791A" w14:textId="77777777" w:rsidR="009E3056" w:rsidRPr="009E3056" w:rsidRDefault="009E3056" w:rsidP="009E3056">
      <w:pPr>
        <w:numPr>
          <w:ilvl w:val="0"/>
          <w:numId w:val="19"/>
        </w:numPr>
        <w:spacing w:after="0" w:line="240" w:lineRule="auto"/>
        <w:rPr>
          <w:rFonts w:eastAsia="Times New Roman" w:cstheme="minorHAnsi"/>
          <w:sz w:val="24"/>
          <w:szCs w:val="24"/>
        </w:rPr>
      </w:pPr>
      <w:r w:rsidRPr="009E3056">
        <w:rPr>
          <w:rFonts w:eastAsia="Times New Roman" w:cstheme="minorHAnsi"/>
          <w:sz w:val="24"/>
          <w:szCs w:val="24"/>
        </w:rPr>
        <w:t>To current residents having disabilities who would benefit from the available apartment's accessibility features, but whose current apartment does not have such features.</w:t>
      </w:r>
    </w:p>
    <w:p w14:paraId="3DEDCA17" w14:textId="77777777" w:rsidR="009E3056" w:rsidRPr="009E3056" w:rsidRDefault="009E3056" w:rsidP="009E3056">
      <w:pPr>
        <w:numPr>
          <w:ilvl w:val="0"/>
          <w:numId w:val="19"/>
        </w:numPr>
        <w:spacing w:after="0" w:line="240" w:lineRule="auto"/>
        <w:rPr>
          <w:rFonts w:eastAsia="Times New Roman" w:cstheme="minorHAnsi"/>
          <w:sz w:val="24"/>
          <w:szCs w:val="24"/>
        </w:rPr>
      </w:pPr>
      <w:r w:rsidRPr="009E3056">
        <w:rPr>
          <w:rFonts w:eastAsia="Times New Roman" w:cstheme="minorHAnsi"/>
          <w:sz w:val="24"/>
          <w:szCs w:val="24"/>
        </w:rPr>
        <w:t>To eligible and qualified households on the waiting list having disabilities that would benefit from the available apartment's accessibility features.</w:t>
      </w:r>
    </w:p>
    <w:p w14:paraId="666EA0B5" w14:textId="77777777" w:rsidR="009E3056" w:rsidRPr="009E3056" w:rsidRDefault="009E3056" w:rsidP="009E3056">
      <w:pPr>
        <w:numPr>
          <w:ilvl w:val="0"/>
          <w:numId w:val="19"/>
        </w:numPr>
        <w:spacing w:after="0" w:line="240" w:lineRule="auto"/>
        <w:rPr>
          <w:rFonts w:eastAsia="Times New Roman" w:cstheme="minorHAnsi"/>
          <w:sz w:val="24"/>
          <w:szCs w:val="24"/>
        </w:rPr>
      </w:pPr>
      <w:r w:rsidRPr="009E3056">
        <w:rPr>
          <w:rFonts w:eastAsia="Times New Roman" w:cstheme="minorHAnsi"/>
          <w:sz w:val="24"/>
          <w:szCs w:val="24"/>
        </w:rPr>
        <w:t xml:space="preserve">To other eligible and qualified households on the waiting list (i.e. without disabilities), in which case </w:t>
      </w:r>
      <w:r w:rsidRPr="00F7761E">
        <w:rPr>
          <w:rFonts w:eastAsia="Times New Roman" w:cstheme="minorHAnsi"/>
          <w:b/>
          <w:sz w:val="24"/>
          <w:szCs w:val="24"/>
          <w:highlight w:val="yellow"/>
        </w:rPr>
        <w:t>Management Agent</w:t>
      </w:r>
      <w:r w:rsidRPr="009E3056">
        <w:rPr>
          <w:rFonts w:eastAsia="Times New Roman" w:cstheme="minorHAnsi"/>
          <w:sz w:val="24"/>
          <w:szCs w:val="24"/>
        </w:rPr>
        <w:t xml:space="preserve"> will require the household to agree, in writing, to transfer to a non-accessible apartment at the landlords request should a household need the accessible features of the apartment.</w:t>
      </w:r>
    </w:p>
    <w:p w14:paraId="3D181D1D" w14:textId="77777777" w:rsidR="009E3056" w:rsidRPr="009E3056" w:rsidRDefault="009E3056" w:rsidP="009E3056">
      <w:pPr>
        <w:spacing w:after="0" w:line="240" w:lineRule="auto"/>
        <w:rPr>
          <w:rFonts w:eastAsia="Times New Roman" w:cstheme="minorHAnsi"/>
          <w:sz w:val="24"/>
          <w:szCs w:val="24"/>
        </w:rPr>
      </w:pPr>
    </w:p>
    <w:p w14:paraId="6121C7D0" w14:textId="77777777" w:rsidR="009E3056" w:rsidRPr="009E3056" w:rsidRDefault="009E3056" w:rsidP="009E3056">
      <w:pPr>
        <w:spacing w:after="0" w:line="240" w:lineRule="auto"/>
        <w:rPr>
          <w:rFonts w:eastAsia="Times New Roman" w:cstheme="minorHAnsi"/>
          <w:sz w:val="24"/>
          <w:szCs w:val="24"/>
        </w:rPr>
      </w:pPr>
      <w:r w:rsidRPr="009E3056">
        <w:rPr>
          <w:rFonts w:eastAsia="Times New Roman" w:cstheme="minorHAnsi"/>
          <w:sz w:val="24"/>
          <w:szCs w:val="24"/>
        </w:rPr>
        <w:t>When an accessible apartment becomes available, households which need (but currently do not have) the accessibility features assume a position at the top of the waiting list, ahead of households with earlier application dates.</w:t>
      </w:r>
    </w:p>
    <w:p w14:paraId="67FB4E14" w14:textId="77777777" w:rsidR="009E3056" w:rsidRPr="009E3056" w:rsidRDefault="009E3056" w:rsidP="009E3056">
      <w:pPr>
        <w:spacing w:after="0" w:line="240" w:lineRule="auto"/>
        <w:rPr>
          <w:rFonts w:eastAsia="Times New Roman" w:cstheme="minorHAnsi"/>
          <w:b/>
          <w:szCs w:val="24"/>
          <w:u w:val="single"/>
        </w:rPr>
      </w:pPr>
    </w:p>
    <w:p w14:paraId="29D4E623" w14:textId="62C878F4" w:rsidR="00EE72F4" w:rsidRPr="00F7761E" w:rsidRDefault="009E3056" w:rsidP="00F7761E">
      <w:pPr>
        <w:jc w:val="center"/>
        <w:rPr>
          <w:b/>
          <w:bCs/>
          <w:sz w:val="24"/>
          <w:szCs w:val="24"/>
        </w:rPr>
      </w:pPr>
      <w:bookmarkStart w:id="13" w:name="_Toc214781381"/>
      <w:r w:rsidRPr="00F7761E">
        <w:rPr>
          <w:b/>
          <w:bCs/>
          <w:sz w:val="24"/>
          <w:szCs w:val="24"/>
        </w:rPr>
        <w:t>SECTION V – REASONABLE ACCOMMODATION AND MODIFICATION</w:t>
      </w:r>
      <w:bookmarkStart w:id="14" w:name="_Toc214781382"/>
      <w:bookmarkEnd w:id="13"/>
    </w:p>
    <w:p w14:paraId="3CC04F59" w14:textId="3FD51729" w:rsidR="009E3056" w:rsidRPr="00F7761E" w:rsidRDefault="009E3056" w:rsidP="00F7761E">
      <w:pPr>
        <w:rPr>
          <w:b/>
          <w:bCs/>
          <w:sz w:val="24"/>
          <w:szCs w:val="24"/>
          <w:u w:val="single"/>
        </w:rPr>
      </w:pPr>
      <w:r w:rsidRPr="00F7761E">
        <w:rPr>
          <w:b/>
          <w:bCs/>
          <w:sz w:val="24"/>
          <w:szCs w:val="24"/>
          <w:u w:val="single"/>
        </w:rPr>
        <w:t>5.1 REASONABLE ACCOMMODATION/MODIFICATION OF APARTMENTS AND COMMON AREAS</w:t>
      </w:r>
      <w:bookmarkEnd w:id="14"/>
    </w:p>
    <w:p w14:paraId="38B0EE43" w14:textId="24800B76" w:rsidR="009E3056" w:rsidRPr="009E3056" w:rsidRDefault="009E3056" w:rsidP="009E3056">
      <w:pPr>
        <w:numPr>
          <w:ilvl w:val="0"/>
          <w:numId w:val="18"/>
        </w:numPr>
        <w:spacing w:after="0" w:line="240" w:lineRule="auto"/>
        <w:rPr>
          <w:rFonts w:eastAsia="Times New Roman" w:cstheme="minorHAnsi"/>
          <w:sz w:val="24"/>
          <w:szCs w:val="24"/>
        </w:rPr>
      </w:pPr>
      <w:r w:rsidRPr="009E3056">
        <w:rPr>
          <w:rFonts w:eastAsia="Times New Roman" w:cstheme="minorHAnsi"/>
          <w:sz w:val="24"/>
          <w:szCs w:val="24"/>
          <w:u w:val="single"/>
        </w:rPr>
        <w:t>Fair Housing Amendments Act of 1988</w:t>
      </w:r>
      <w:r w:rsidRPr="009E3056">
        <w:rPr>
          <w:rFonts w:eastAsia="Times New Roman" w:cstheme="minorHAnsi"/>
          <w:sz w:val="24"/>
          <w:szCs w:val="24"/>
        </w:rPr>
        <w:t xml:space="preserve">: Reasonable accommodation of physical aspects of property.  The Fair Housing Amendments Act of 1988 covers </w:t>
      </w:r>
      <w:r w:rsidRPr="009E3056">
        <w:rPr>
          <w:rFonts w:eastAsia="Times New Roman" w:cstheme="minorHAnsi"/>
          <w:sz w:val="24"/>
          <w:szCs w:val="24"/>
          <w:u w:val="single"/>
        </w:rPr>
        <w:t>all</w:t>
      </w:r>
      <w:r w:rsidRPr="009E3056">
        <w:rPr>
          <w:rFonts w:eastAsia="Times New Roman" w:cstheme="minorHAnsi"/>
          <w:sz w:val="24"/>
          <w:szCs w:val="24"/>
        </w:rPr>
        <w:t xml:space="preserve"> properties with regard to the protection of households with children and persons with disabilities against discrimination.  It mandates persons with disabilities be allowed to reasonably modify their apartment or project common area at their expense if it is necessary for the disabled person to fully enjoy it.   It is advised to accept the applicant's or resident's own assessment of what is needed to allow accessibility.  The Resident may be required to restore the interior of the apartment to the condition that existed before, if it will </w:t>
      </w:r>
      <w:r w:rsidRPr="009E3056">
        <w:rPr>
          <w:rFonts w:eastAsia="Times New Roman" w:cstheme="minorHAnsi"/>
          <w:sz w:val="24"/>
          <w:szCs w:val="24"/>
        </w:rPr>
        <w:lastRenderedPageBreak/>
        <w:t xml:space="preserve">interfere with a future Resident's use of the premises (grab bars and widened door entrances are determined not to be an interference with a future Resident's use of premises).  </w:t>
      </w:r>
    </w:p>
    <w:p w14:paraId="76B14D83" w14:textId="77777777" w:rsidR="009E3056" w:rsidRPr="009E3056" w:rsidRDefault="009E3056" w:rsidP="009E3056">
      <w:pPr>
        <w:numPr>
          <w:ilvl w:val="0"/>
          <w:numId w:val="18"/>
        </w:numPr>
        <w:spacing w:after="0" w:line="240" w:lineRule="auto"/>
        <w:rPr>
          <w:rFonts w:eastAsia="Times New Roman" w:cstheme="minorHAnsi"/>
          <w:sz w:val="24"/>
          <w:szCs w:val="24"/>
        </w:rPr>
      </w:pPr>
      <w:r w:rsidRPr="009E3056">
        <w:rPr>
          <w:rFonts w:eastAsia="Times New Roman" w:cstheme="minorHAnsi"/>
          <w:sz w:val="24"/>
          <w:szCs w:val="24"/>
          <w:u w:val="single"/>
        </w:rPr>
        <w:t>Section 504</w:t>
      </w:r>
      <w:r w:rsidRPr="009E3056">
        <w:rPr>
          <w:rFonts w:eastAsia="Times New Roman" w:cstheme="minorHAnsi"/>
          <w:sz w:val="24"/>
          <w:szCs w:val="24"/>
        </w:rPr>
        <w:t xml:space="preserve"> is a provision of the Rehabilitation Act of 1973 that covers </w:t>
      </w:r>
      <w:r w:rsidRPr="009E3056">
        <w:rPr>
          <w:rFonts w:eastAsia="Times New Roman" w:cstheme="minorHAnsi"/>
          <w:sz w:val="24"/>
          <w:szCs w:val="24"/>
          <w:u w:val="single"/>
        </w:rPr>
        <w:t>all federally assisted</w:t>
      </w:r>
      <w:r w:rsidRPr="009E3056">
        <w:rPr>
          <w:rFonts w:eastAsia="Times New Roman" w:cstheme="minorHAnsi"/>
          <w:sz w:val="24"/>
          <w:szCs w:val="24"/>
        </w:rPr>
        <w:t xml:space="preserve"> properties with regard to discrimination against qualified persons with disabilities.  It mandates that properties receiving federal assistance, if requested by an applicant or resident with disabilities, the housing provider must make a dwelling apartment (and common area) accessible, at the property's expense, unless to do so would result in a fundamental alteration or in an undue financial/administrative burden.  Additionally, if a resident is being moved to a different apartment as reasonable accommodation to a household member’s disability, then the property must pay for the move unless doing so would constitute an undue financial/administrative burden.  If an accessibility modification is unreasonable, would result in a fundamental alteration or would result in an undue burden, Section 504 does not apply.  However, the FHAA of 1988 provisions continue to be applicable specifically the housing provider must allow the modification to be made at the expense of the person with disabilities.</w:t>
      </w:r>
    </w:p>
    <w:p w14:paraId="0AF79E3E" w14:textId="77777777" w:rsidR="009E3056" w:rsidRPr="009E3056" w:rsidRDefault="009E3056" w:rsidP="009E3056">
      <w:pPr>
        <w:spacing w:after="0" w:line="240" w:lineRule="auto"/>
        <w:rPr>
          <w:rFonts w:eastAsia="Times New Roman" w:cstheme="minorHAnsi"/>
          <w:sz w:val="24"/>
          <w:szCs w:val="24"/>
        </w:rPr>
      </w:pPr>
    </w:p>
    <w:p w14:paraId="587E698B" w14:textId="77777777" w:rsidR="009E3056" w:rsidRPr="009E3056" w:rsidRDefault="009E3056" w:rsidP="009E3056">
      <w:pPr>
        <w:keepNext/>
        <w:spacing w:after="0" w:line="240" w:lineRule="auto"/>
        <w:outlineLvl w:val="1"/>
        <w:rPr>
          <w:rFonts w:eastAsia="Times New Roman" w:cstheme="minorHAnsi"/>
          <w:b/>
          <w:sz w:val="24"/>
          <w:szCs w:val="24"/>
          <w:u w:val="single"/>
        </w:rPr>
      </w:pPr>
      <w:bookmarkStart w:id="15" w:name="_Toc214781383"/>
      <w:r w:rsidRPr="009E3056">
        <w:rPr>
          <w:rFonts w:eastAsia="Times New Roman" w:cstheme="minorHAnsi"/>
          <w:b/>
          <w:sz w:val="24"/>
          <w:szCs w:val="24"/>
          <w:u w:val="single"/>
        </w:rPr>
        <w:t>5.2 REASONABLE ACCOMMODATION/MODIFICATIONS OF POLICIES AND PRACTICES</w:t>
      </w:r>
      <w:bookmarkEnd w:id="15"/>
    </w:p>
    <w:p w14:paraId="04A3DC1B" w14:textId="77777777" w:rsidR="009E3056" w:rsidRPr="009E3056" w:rsidRDefault="009E3056" w:rsidP="009E3056">
      <w:pPr>
        <w:spacing w:after="0" w:line="240" w:lineRule="auto"/>
        <w:rPr>
          <w:rFonts w:eastAsia="Times New Roman" w:cstheme="minorHAnsi"/>
          <w:sz w:val="24"/>
          <w:szCs w:val="24"/>
        </w:rPr>
      </w:pPr>
    </w:p>
    <w:p w14:paraId="1D3FACC9" w14:textId="31E1CDAF" w:rsidR="009E3056" w:rsidRPr="009E3056" w:rsidRDefault="009E3056" w:rsidP="009E3056">
      <w:pPr>
        <w:spacing w:after="0" w:line="240" w:lineRule="auto"/>
        <w:rPr>
          <w:rFonts w:eastAsia="Times New Roman" w:cstheme="minorHAnsi"/>
          <w:sz w:val="24"/>
          <w:szCs w:val="24"/>
        </w:rPr>
      </w:pPr>
      <w:r w:rsidRPr="009E3056">
        <w:rPr>
          <w:rFonts w:eastAsia="Times New Roman" w:cstheme="minorHAnsi"/>
          <w:sz w:val="24"/>
          <w:szCs w:val="24"/>
        </w:rPr>
        <w:t>The Fair Housing Amendment Act of 1988 makes it illegal, on all properties, to refuse to make reasonable accommodations in rules, policies, practices, or services necessary to provide a disabled person equal opportunity to use and enjoy a dwelling.  Housing providers are not required to provide individually prescribed items (i.e.</w:t>
      </w:r>
      <w:r w:rsidR="007E7D35">
        <w:rPr>
          <w:rFonts w:eastAsia="Times New Roman" w:cstheme="minorHAnsi"/>
          <w:sz w:val="24"/>
          <w:szCs w:val="24"/>
        </w:rPr>
        <w:t>,</w:t>
      </w:r>
      <w:r w:rsidRPr="009E3056">
        <w:rPr>
          <w:rFonts w:eastAsia="Times New Roman" w:cstheme="minorHAnsi"/>
          <w:sz w:val="24"/>
          <w:szCs w:val="24"/>
        </w:rPr>
        <w:t xml:space="preserve"> hearing aids, etc.) or personal items (i.e.</w:t>
      </w:r>
      <w:r w:rsidR="007E7D35">
        <w:rPr>
          <w:rFonts w:eastAsia="Times New Roman" w:cstheme="minorHAnsi"/>
          <w:sz w:val="24"/>
          <w:szCs w:val="24"/>
        </w:rPr>
        <w:t>,</w:t>
      </w:r>
      <w:r w:rsidRPr="009E3056">
        <w:rPr>
          <w:rFonts w:eastAsia="Times New Roman" w:cstheme="minorHAnsi"/>
          <w:sz w:val="24"/>
          <w:szCs w:val="24"/>
        </w:rPr>
        <w:t xml:space="preserve"> wheelchairs, etc.). </w:t>
      </w:r>
    </w:p>
    <w:p w14:paraId="2ED45E9B" w14:textId="77777777" w:rsidR="009E3056" w:rsidRPr="009E3056" w:rsidRDefault="009E3056" w:rsidP="009E3056">
      <w:pPr>
        <w:spacing w:after="0" w:line="240" w:lineRule="auto"/>
        <w:rPr>
          <w:rFonts w:eastAsia="Times New Roman" w:cstheme="minorHAnsi"/>
          <w:sz w:val="24"/>
          <w:szCs w:val="24"/>
          <w:u w:val="single"/>
        </w:rPr>
      </w:pPr>
    </w:p>
    <w:p w14:paraId="015DE016" w14:textId="60691E91" w:rsidR="009E3056" w:rsidRPr="009E3056" w:rsidRDefault="009E3056" w:rsidP="009E3056">
      <w:pPr>
        <w:spacing w:after="0" w:line="240" w:lineRule="auto"/>
        <w:rPr>
          <w:rFonts w:eastAsia="Times New Roman" w:cstheme="minorHAnsi"/>
          <w:sz w:val="24"/>
          <w:szCs w:val="24"/>
        </w:rPr>
      </w:pPr>
      <w:r w:rsidRPr="009E3056">
        <w:rPr>
          <w:rFonts w:eastAsia="Times New Roman" w:cstheme="minorHAnsi"/>
          <w:sz w:val="24"/>
          <w:szCs w:val="24"/>
        </w:rPr>
        <w:t xml:space="preserve">If a tenant’s request for </w:t>
      </w:r>
      <w:r w:rsidR="007E7D35">
        <w:rPr>
          <w:rFonts w:eastAsia="Times New Roman" w:cstheme="minorHAnsi"/>
          <w:sz w:val="24"/>
          <w:szCs w:val="24"/>
        </w:rPr>
        <w:t xml:space="preserve">an accommodation or </w:t>
      </w:r>
      <w:r w:rsidRPr="009E3056">
        <w:rPr>
          <w:rFonts w:eastAsia="Times New Roman" w:cstheme="minorHAnsi"/>
          <w:sz w:val="24"/>
          <w:szCs w:val="24"/>
        </w:rPr>
        <w:t xml:space="preserve">modifications to their unit or common area is denied, the </w:t>
      </w:r>
      <w:r w:rsidRPr="00F7761E">
        <w:rPr>
          <w:rFonts w:eastAsia="Times New Roman" w:cstheme="minorHAnsi"/>
          <w:b/>
          <w:sz w:val="24"/>
          <w:szCs w:val="24"/>
          <w:highlight w:val="yellow"/>
        </w:rPr>
        <w:t>Management Agent</w:t>
      </w:r>
      <w:r w:rsidRPr="009E3056">
        <w:rPr>
          <w:rFonts w:eastAsia="Times New Roman" w:cstheme="minorHAnsi"/>
          <w:sz w:val="24"/>
          <w:szCs w:val="24"/>
        </w:rPr>
        <w:t xml:space="preserve"> will promptly notify the tenant of the rejection of the request for the modification in writing and provide the tenant with an explanation including:</w:t>
      </w:r>
    </w:p>
    <w:p w14:paraId="096A57AE" w14:textId="77777777" w:rsidR="009E3056" w:rsidRPr="009E3056" w:rsidRDefault="009E3056" w:rsidP="009E3056">
      <w:pPr>
        <w:numPr>
          <w:ilvl w:val="0"/>
          <w:numId w:val="21"/>
        </w:numPr>
        <w:spacing w:after="0" w:line="240" w:lineRule="auto"/>
        <w:rPr>
          <w:rFonts w:eastAsia="Times New Roman" w:cstheme="minorHAnsi"/>
          <w:sz w:val="24"/>
          <w:szCs w:val="24"/>
        </w:rPr>
      </w:pPr>
      <w:r w:rsidRPr="009E3056">
        <w:rPr>
          <w:rFonts w:eastAsia="Times New Roman" w:cstheme="minorHAnsi"/>
          <w:sz w:val="24"/>
          <w:szCs w:val="24"/>
        </w:rPr>
        <w:t>The steps to be taken to inquire about the reason for the rejection; and</w:t>
      </w:r>
    </w:p>
    <w:p w14:paraId="4FB25DB7" w14:textId="77777777" w:rsidR="009E3056" w:rsidRPr="009E3056" w:rsidRDefault="009E3056" w:rsidP="009E3056">
      <w:pPr>
        <w:numPr>
          <w:ilvl w:val="0"/>
          <w:numId w:val="21"/>
        </w:numPr>
        <w:spacing w:after="0" w:line="240" w:lineRule="auto"/>
        <w:rPr>
          <w:rFonts w:eastAsia="Times New Roman" w:cstheme="minorHAnsi"/>
          <w:sz w:val="24"/>
          <w:szCs w:val="24"/>
        </w:rPr>
      </w:pPr>
      <w:r w:rsidRPr="009E3056">
        <w:rPr>
          <w:rFonts w:eastAsia="Times New Roman" w:cstheme="minorHAnsi"/>
          <w:sz w:val="24"/>
          <w:szCs w:val="24"/>
        </w:rPr>
        <w:t>That the tenant has 10 days to respond in writing to request a meeting to discuss the rejection and appeal.</w:t>
      </w:r>
    </w:p>
    <w:p w14:paraId="08C220F8" w14:textId="77777777" w:rsidR="009E3056" w:rsidRPr="009E3056" w:rsidRDefault="009E3056" w:rsidP="009E3056">
      <w:pPr>
        <w:spacing w:after="0" w:line="240" w:lineRule="auto"/>
        <w:rPr>
          <w:rFonts w:eastAsia="Times New Roman" w:cstheme="minorHAnsi"/>
          <w:sz w:val="24"/>
          <w:szCs w:val="24"/>
        </w:rPr>
      </w:pPr>
    </w:p>
    <w:p w14:paraId="1A77800B" w14:textId="2B85E3D5" w:rsidR="009E3056" w:rsidRPr="009E3056" w:rsidRDefault="009E3056" w:rsidP="009E3056">
      <w:pPr>
        <w:spacing w:after="0" w:line="240" w:lineRule="auto"/>
        <w:rPr>
          <w:rFonts w:eastAsia="Times New Roman" w:cstheme="minorHAnsi"/>
          <w:sz w:val="24"/>
          <w:szCs w:val="24"/>
        </w:rPr>
      </w:pPr>
      <w:bookmarkStart w:id="16" w:name="_Hlk489427631"/>
      <w:r w:rsidRPr="009E3056">
        <w:rPr>
          <w:rFonts w:eastAsia="Times New Roman" w:cstheme="minorHAnsi"/>
          <w:sz w:val="24"/>
          <w:szCs w:val="24"/>
        </w:rPr>
        <w:t xml:space="preserve">Any meeting with the tenant to review the applicant's written response will be conducted by </w:t>
      </w:r>
      <w:r w:rsidRPr="00F7761E">
        <w:rPr>
          <w:rFonts w:eastAsia="Times New Roman" w:cstheme="minorHAnsi"/>
          <w:b/>
          <w:sz w:val="24"/>
          <w:szCs w:val="24"/>
          <w:highlight w:val="yellow"/>
        </w:rPr>
        <w:t>Service Provider</w:t>
      </w:r>
      <w:r w:rsidRPr="009E3056">
        <w:rPr>
          <w:rFonts w:eastAsia="Times New Roman" w:cstheme="minorHAnsi"/>
          <w:b/>
          <w:sz w:val="24"/>
          <w:szCs w:val="24"/>
        </w:rPr>
        <w:t xml:space="preserve"> </w:t>
      </w:r>
      <w:r w:rsidRPr="009E3056">
        <w:rPr>
          <w:rFonts w:eastAsia="Times New Roman" w:cstheme="minorHAnsi"/>
          <w:sz w:val="24"/>
          <w:szCs w:val="24"/>
        </w:rPr>
        <w:t xml:space="preserve">and a member of the </w:t>
      </w:r>
      <w:r w:rsidRPr="00F7761E">
        <w:rPr>
          <w:rFonts w:eastAsia="Times New Roman" w:cstheme="minorHAnsi"/>
          <w:b/>
          <w:sz w:val="24"/>
          <w:szCs w:val="24"/>
          <w:highlight w:val="yellow"/>
        </w:rPr>
        <w:t>Management Agent</w:t>
      </w:r>
      <w:r w:rsidRPr="009E3056">
        <w:rPr>
          <w:rFonts w:eastAsia="Times New Roman" w:cstheme="minorHAnsi"/>
          <w:sz w:val="24"/>
          <w:szCs w:val="24"/>
        </w:rPr>
        <w:t xml:space="preserve"> staff who did not make the decision to reject the resident’s request.  Persons with disabilities have the right to request reasonable accommodations to participate in the review process.  </w:t>
      </w:r>
      <w:r w:rsidRPr="00F7761E">
        <w:rPr>
          <w:rFonts w:eastAsia="Times New Roman" w:cstheme="minorHAnsi"/>
          <w:b/>
          <w:sz w:val="24"/>
          <w:szCs w:val="24"/>
          <w:highlight w:val="yellow"/>
        </w:rPr>
        <w:t>Management Agent</w:t>
      </w:r>
      <w:r w:rsidRPr="009E3056">
        <w:rPr>
          <w:rFonts w:eastAsia="Times New Roman" w:cstheme="minorHAnsi"/>
          <w:sz w:val="24"/>
          <w:szCs w:val="24"/>
        </w:rPr>
        <w:t xml:space="preserve"> will give the applicant a written final decision within five business days of the response or meeting.</w:t>
      </w:r>
    </w:p>
    <w:bookmarkEnd w:id="16"/>
    <w:p w14:paraId="7577F771" w14:textId="77777777" w:rsidR="00827594" w:rsidRPr="000B30CA" w:rsidRDefault="00827594" w:rsidP="000B30CA">
      <w:pPr>
        <w:rPr>
          <w:sz w:val="24"/>
        </w:rPr>
      </w:pPr>
    </w:p>
    <w:sectPr w:rsidR="00827594" w:rsidRPr="000B30C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73361" w14:textId="77777777" w:rsidR="00B56508" w:rsidRDefault="00B56508" w:rsidP="008B23FE">
      <w:pPr>
        <w:spacing w:after="0" w:line="240" w:lineRule="auto"/>
      </w:pPr>
      <w:r>
        <w:separator/>
      </w:r>
    </w:p>
  </w:endnote>
  <w:endnote w:type="continuationSeparator" w:id="0">
    <w:p w14:paraId="0BE24615" w14:textId="77777777" w:rsidR="00B56508" w:rsidRDefault="00B56508" w:rsidP="008B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23823" w14:textId="62EBA8BD" w:rsidR="00EE72F4" w:rsidRDefault="007E7D35" w:rsidP="008B23FE">
    <w:pPr>
      <w:tabs>
        <w:tab w:val="decimal" w:pos="-2250"/>
        <w:tab w:val="left" w:pos="180"/>
        <w:tab w:val="left" w:pos="4230"/>
        <w:tab w:val="left" w:pos="5130"/>
        <w:tab w:val="right" w:pos="8820"/>
      </w:tabs>
      <w:jc w:val="both"/>
      <w:rPr>
        <w:b/>
        <w:sz w:val="16"/>
      </w:rPr>
    </w:pPr>
    <w:r>
      <w:rPr>
        <w:b/>
        <w:sz w:val="16"/>
      </w:rPr>
      <w:t xml:space="preserve">Updated </w:t>
    </w:r>
    <w:r w:rsidR="005666AB">
      <w:rPr>
        <w:b/>
        <w:sz w:val="16"/>
      </w:rPr>
      <w:t>9</w:t>
    </w:r>
    <w:r w:rsidR="002509E0">
      <w:rPr>
        <w:b/>
        <w:sz w:val="16"/>
      </w:rPr>
      <w:t>-</w:t>
    </w:r>
    <w:r w:rsidR="005666AB">
      <w:rPr>
        <w:b/>
        <w:sz w:val="16"/>
      </w:rPr>
      <w:t>17</w:t>
    </w:r>
    <w:r>
      <w:rPr>
        <w:b/>
        <w:sz w:val="16"/>
      </w:rPr>
      <w:t>-2</w:t>
    </w:r>
    <w:r w:rsidR="002509E0">
      <w:rPr>
        <w:b/>
        <w:sz w:val="16"/>
      </w:rPr>
      <w:t>4</w:t>
    </w:r>
  </w:p>
  <w:p w14:paraId="16C05A14" w14:textId="77777777" w:rsidR="008B23FE" w:rsidRDefault="00580122" w:rsidP="008B23FE">
    <w:pPr>
      <w:tabs>
        <w:tab w:val="decimal" w:pos="-2250"/>
        <w:tab w:val="left" w:pos="180"/>
        <w:tab w:val="left" w:pos="4230"/>
        <w:tab w:val="left" w:pos="5130"/>
        <w:tab w:val="right" w:pos="8820"/>
      </w:tabs>
      <w:jc w:val="both"/>
      <w:rPr>
        <w:rFonts w:ascii="Times New Roman" w:hAnsi="Times New Roman"/>
        <w:b/>
        <w:sz w:val="16"/>
        <w:szCs w:val="24"/>
      </w:rPr>
    </w:pPr>
    <w:r>
      <w:rPr>
        <w:b/>
        <w:noProof/>
        <w:sz w:val="16"/>
      </w:rPr>
      <w:drawing>
        <wp:anchor distT="0" distB="0" distL="114300" distR="114300" simplePos="0" relativeHeight="251661312" behindDoc="0" locked="0" layoutInCell="1" allowOverlap="1" wp14:anchorId="04FFD1CE" wp14:editId="6520726C">
          <wp:simplePos x="0" y="0"/>
          <wp:positionH relativeFrom="margin">
            <wp:align>left</wp:align>
          </wp:positionH>
          <wp:positionV relativeFrom="paragraph">
            <wp:posOffset>10795</wp:posOffset>
          </wp:positionV>
          <wp:extent cx="654685" cy="5962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468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Cs w:val="24"/>
      </w:rPr>
      <w:drawing>
        <wp:anchor distT="0" distB="0" distL="114300" distR="114300" simplePos="0" relativeHeight="251660288" behindDoc="1" locked="0" layoutInCell="1" allowOverlap="1" wp14:anchorId="28D287FB" wp14:editId="2FB76D7E">
          <wp:simplePos x="0" y="0"/>
          <wp:positionH relativeFrom="margin">
            <wp:align>right</wp:align>
          </wp:positionH>
          <wp:positionV relativeFrom="paragraph">
            <wp:posOffset>74295</wp:posOffset>
          </wp:positionV>
          <wp:extent cx="476885" cy="493395"/>
          <wp:effectExtent l="0" t="0" r="0" b="1905"/>
          <wp:wrapSquare wrapText="bothSides"/>
          <wp:docPr id="3" name="Picture 3" descr="handic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icap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885" cy="493395"/>
                  </a:xfrm>
                  <a:prstGeom prst="rect">
                    <a:avLst/>
                  </a:prstGeom>
                  <a:noFill/>
                </pic:spPr>
              </pic:pic>
            </a:graphicData>
          </a:graphic>
          <wp14:sizeRelH relativeFrom="page">
            <wp14:pctWidth>0</wp14:pctWidth>
          </wp14:sizeRelH>
          <wp14:sizeRelV relativeFrom="page">
            <wp14:pctHeight>0</wp14:pctHeight>
          </wp14:sizeRelV>
        </wp:anchor>
      </w:drawing>
    </w:r>
    <w:r w:rsidR="008B23FE">
      <w:rPr>
        <w:b/>
        <w:noProof/>
        <w:sz w:val="16"/>
      </w:rPr>
      <w:drawing>
        <wp:anchor distT="0" distB="0" distL="114300" distR="114300" simplePos="0" relativeHeight="251658240" behindDoc="1" locked="0" layoutInCell="1" allowOverlap="1" wp14:anchorId="2AF0554A" wp14:editId="6104BB8B">
          <wp:simplePos x="0" y="0"/>
          <wp:positionH relativeFrom="column">
            <wp:posOffset>6096635</wp:posOffset>
          </wp:positionH>
          <wp:positionV relativeFrom="paragraph">
            <wp:posOffset>6151245</wp:posOffset>
          </wp:positionV>
          <wp:extent cx="276225" cy="285750"/>
          <wp:effectExtent l="0" t="0" r="9525" b="0"/>
          <wp:wrapNone/>
          <wp:docPr id="2" name="Picture 2" descr="handic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icap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pic:spPr>
              </pic:pic>
            </a:graphicData>
          </a:graphic>
          <wp14:sizeRelH relativeFrom="page">
            <wp14:pctWidth>0</wp14:pctWidth>
          </wp14:sizeRelH>
          <wp14:sizeRelV relativeFrom="page">
            <wp14:pctHeight>0</wp14:pctHeight>
          </wp14:sizeRelV>
        </wp:anchor>
      </w:drawing>
    </w:r>
    <w:r w:rsidR="008B23FE">
      <w:rPr>
        <w:b/>
        <w:sz w:val="16"/>
      </w:rPr>
      <w:t>We encourage and support the nation’s affirmative housing program in which there are no barriers to obtaining housing because of race, color, religion, sex, national origin, handicap or familial status.</w:t>
    </w:r>
  </w:p>
  <w:p w14:paraId="6C4C700E" w14:textId="77777777" w:rsidR="008B23FE" w:rsidRDefault="008B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E9B38" w14:textId="77777777" w:rsidR="00B56508" w:rsidRDefault="00B56508" w:rsidP="008B23FE">
      <w:pPr>
        <w:spacing w:after="0" w:line="240" w:lineRule="auto"/>
      </w:pPr>
      <w:r>
        <w:separator/>
      </w:r>
    </w:p>
  </w:footnote>
  <w:footnote w:type="continuationSeparator" w:id="0">
    <w:p w14:paraId="54AC6CD2" w14:textId="77777777" w:rsidR="00B56508" w:rsidRDefault="00B56508" w:rsidP="008B2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6263729"/>
      <w:docPartObj>
        <w:docPartGallery w:val="Page Numbers (Top of Page)"/>
        <w:docPartUnique/>
      </w:docPartObj>
    </w:sdtPr>
    <w:sdtEndPr>
      <w:rPr>
        <w:noProof/>
      </w:rPr>
    </w:sdtEndPr>
    <w:sdtContent>
      <w:p w14:paraId="4511BAA8" w14:textId="5AC2971F" w:rsidR="00B70239" w:rsidRDefault="00B70239">
        <w:pPr>
          <w:pStyle w:val="Header"/>
          <w:jc w:val="right"/>
        </w:pPr>
        <w:r>
          <w:fldChar w:fldCharType="begin"/>
        </w:r>
        <w:r>
          <w:instrText xml:space="preserve"> PAGE   \* MERGEFORMAT </w:instrText>
        </w:r>
        <w:r>
          <w:fldChar w:fldCharType="separate"/>
        </w:r>
        <w:r w:rsidR="00492AAD">
          <w:rPr>
            <w:noProof/>
          </w:rPr>
          <w:t>4</w:t>
        </w:r>
        <w:r>
          <w:rPr>
            <w:noProof/>
          </w:rPr>
          <w:fldChar w:fldCharType="end"/>
        </w:r>
      </w:p>
    </w:sdtContent>
  </w:sdt>
  <w:p w14:paraId="543296B2" w14:textId="77777777" w:rsidR="00EE72F4" w:rsidRDefault="00EE7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5426"/>
    <w:multiLevelType w:val="hybridMultilevel"/>
    <w:tmpl w:val="546E5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97347"/>
    <w:multiLevelType w:val="hybridMultilevel"/>
    <w:tmpl w:val="9348A6FC"/>
    <w:lvl w:ilvl="0" w:tplc="931646D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78C1C2">
      <w:start w:val="1"/>
      <w:numFmt w:val="lowerLetter"/>
      <w:lvlText w:val="%2"/>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AA8F16">
      <w:start w:val="1"/>
      <w:numFmt w:val="lowerRoman"/>
      <w:lvlText w:val="%3"/>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AE62AC">
      <w:start w:val="1"/>
      <w:numFmt w:val="decimal"/>
      <w:lvlText w:val="%4"/>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FE43E6">
      <w:start w:val="1"/>
      <w:numFmt w:val="lowerLetter"/>
      <w:lvlText w:val="%5"/>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60E036">
      <w:start w:val="1"/>
      <w:numFmt w:val="lowerRoman"/>
      <w:lvlText w:val="%6"/>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8AE1E">
      <w:start w:val="1"/>
      <w:numFmt w:val="decimal"/>
      <w:lvlText w:val="%7"/>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586F72">
      <w:start w:val="1"/>
      <w:numFmt w:val="lowerLetter"/>
      <w:lvlText w:val="%8"/>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60F622">
      <w:start w:val="1"/>
      <w:numFmt w:val="lowerRoman"/>
      <w:lvlText w:val="%9"/>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5481B"/>
    <w:multiLevelType w:val="hybridMultilevel"/>
    <w:tmpl w:val="E34C6B82"/>
    <w:lvl w:ilvl="0" w:tplc="C810C796">
      <w:start w:val="1"/>
      <w:numFmt w:val="decimal"/>
      <w:lvlText w:val="%1."/>
      <w:lvlJc w:val="left"/>
      <w:pPr>
        <w:ind w:left="720" w:hanging="360"/>
      </w:pPr>
      <w:rPr>
        <w:b w:val="0"/>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4643B"/>
    <w:multiLevelType w:val="hybridMultilevel"/>
    <w:tmpl w:val="E6B89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F1C0C"/>
    <w:multiLevelType w:val="hybridMultilevel"/>
    <w:tmpl w:val="6C3828F0"/>
    <w:lvl w:ilvl="0" w:tplc="282210EC">
      <w:start w:val="3"/>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514B2"/>
    <w:multiLevelType w:val="hybridMultilevel"/>
    <w:tmpl w:val="50D2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57D22"/>
    <w:multiLevelType w:val="hybridMultilevel"/>
    <w:tmpl w:val="B510B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A65B8"/>
    <w:multiLevelType w:val="hybridMultilevel"/>
    <w:tmpl w:val="31AA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CF11A"/>
    <w:multiLevelType w:val="hybridMultilevel"/>
    <w:tmpl w:val="DD1E5D88"/>
    <w:lvl w:ilvl="0" w:tplc="942A9A2C">
      <w:start w:val="1"/>
      <w:numFmt w:val="decimal"/>
      <w:lvlText w:val="%1."/>
      <w:lvlJc w:val="left"/>
      <w:pPr>
        <w:ind w:left="720" w:hanging="360"/>
      </w:pPr>
    </w:lvl>
    <w:lvl w:ilvl="1" w:tplc="2D52F5AE">
      <w:start w:val="1"/>
      <w:numFmt w:val="lowerLetter"/>
      <w:lvlText w:val="%2."/>
      <w:lvlJc w:val="left"/>
      <w:pPr>
        <w:ind w:left="1440" w:hanging="360"/>
      </w:pPr>
    </w:lvl>
    <w:lvl w:ilvl="2" w:tplc="D820ED2C">
      <w:start w:val="1"/>
      <w:numFmt w:val="lowerRoman"/>
      <w:lvlText w:val="%3."/>
      <w:lvlJc w:val="right"/>
      <w:pPr>
        <w:ind w:left="2160" w:hanging="180"/>
      </w:pPr>
    </w:lvl>
    <w:lvl w:ilvl="3" w:tplc="46EAD5AE">
      <w:start w:val="1"/>
      <w:numFmt w:val="decimal"/>
      <w:lvlText w:val="%4."/>
      <w:lvlJc w:val="left"/>
      <w:pPr>
        <w:ind w:left="2880" w:hanging="360"/>
      </w:pPr>
    </w:lvl>
    <w:lvl w:ilvl="4" w:tplc="0FB86E5C">
      <w:start w:val="1"/>
      <w:numFmt w:val="lowerLetter"/>
      <w:lvlText w:val="%5."/>
      <w:lvlJc w:val="left"/>
      <w:pPr>
        <w:ind w:left="3600" w:hanging="360"/>
      </w:pPr>
    </w:lvl>
    <w:lvl w:ilvl="5" w:tplc="2A14CA6E">
      <w:start w:val="1"/>
      <w:numFmt w:val="lowerRoman"/>
      <w:lvlText w:val="%6."/>
      <w:lvlJc w:val="right"/>
      <w:pPr>
        <w:ind w:left="4320" w:hanging="180"/>
      </w:pPr>
    </w:lvl>
    <w:lvl w:ilvl="6" w:tplc="685AD5A8">
      <w:start w:val="1"/>
      <w:numFmt w:val="decimal"/>
      <w:lvlText w:val="%7."/>
      <w:lvlJc w:val="left"/>
      <w:pPr>
        <w:ind w:left="5040" w:hanging="360"/>
      </w:pPr>
    </w:lvl>
    <w:lvl w:ilvl="7" w:tplc="450C312C">
      <w:start w:val="1"/>
      <w:numFmt w:val="lowerLetter"/>
      <w:lvlText w:val="%8."/>
      <w:lvlJc w:val="left"/>
      <w:pPr>
        <w:ind w:left="5760" w:hanging="360"/>
      </w:pPr>
    </w:lvl>
    <w:lvl w:ilvl="8" w:tplc="E1C27D78">
      <w:start w:val="1"/>
      <w:numFmt w:val="lowerRoman"/>
      <w:lvlText w:val="%9."/>
      <w:lvlJc w:val="right"/>
      <w:pPr>
        <w:ind w:left="6480" w:hanging="180"/>
      </w:pPr>
    </w:lvl>
  </w:abstractNum>
  <w:abstractNum w:abstractNumId="9" w15:restartNumberingAfterBreak="0">
    <w:nsid w:val="26D903E4"/>
    <w:multiLevelType w:val="hybridMultilevel"/>
    <w:tmpl w:val="EB84E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64C9A"/>
    <w:multiLevelType w:val="hybridMultilevel"/>
    <w:tmpl w:val="FC2A8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1194C"/>
    <w:multiLevelType w:val="hybridMultilevel"/>
    <w:tmpl w:val="2988B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D1519"/>
    <w:multiLevelType w:val="hybridMultilevel"/>
    <w:tmpl w:val="31AA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C0E3F"/>
    <w:multiLevelType w:val="hybridMultilevel"/>
    <w:tmpl w:val="B02291A6"/>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518182"/>
    <w:multiLevelType w:val="hybridMultilevel"/>
    <w:tmpl w:val="D88AE562"/>
    <w:lvl w:ilvl="0" w:tplc="76D8DA54">
      <w:start w:val="1"/>
      <w:numFmt w:val="decimal"/>
      <w:lvlText w:val="%1."/>
      <w:lvlJc w:val="left"/>
      <w:pPr>
        <w:ind w:left="720" w:hanging="360"/>
      </w:pPr>
    </w:lvl>
    <w:lvl w:ilvl="1" w:tplc="6C5ED122">
      <w:start w:val="1"/>
      <w:numFmt w:val="lowerLetter"/>
      <w:lvlText w:val="%2."/>
      <w:lvlJc w:val="left"/>
      <w:pPr>
        <w:ind w:left="1440" w:hanging="360"/>
      </w:pPr>
    </w:lvl>
    <w:lvl w:ilvl="2" w:tplc="B3963258">
      <w:start w:val="1"/>
      <w:numFmt w:val="lowerRoman"/>
      <w:lvlText w:val="%3."/>
      <w:lvlJc w:val="right"/>
      <w:pPr>
        <w:ind w:left="2160" w:hanging="180"/>
      </w:pPr>
    </w:lvl>
    <w:lvl w:ilvl="3" w:tplc="AAA645D6">
      <w:start w:val="1"/>
      <w:numFmt w:val="decimal"/>
      <w:lvlText w:val="%4."/>
      <w:lvlJc w:val="left"/>
      <w:pPr>
        <w:ind w:left="2880" w:hanging="360"/>
      </w:pPr>
    </w:lvl>
    <w:lvl w:ilvl="4" w:tplc="B42228D0">
      <w:start w:val="1"/>
      <w:numFmt w:val="lowerLetter"/>
      <w:lvlText w:val="%5."/>
      <w:lvlJc w:val="left"/>
      <w:pPr>
        <w:ind w:left="3600" w:hanging="360"/>
      </w:pPr>
    </w:lvl>
    <w:lvl w:ilvl="5" w:tplc="02365304">
      <w:start w:val="1"/>
      <w:numFmt w:val="lowerRoman"/>
      <w:lvlText w:val="%6."/>
      <w:lvlJc w:val="right"/>
      <w:pPr>
        <w:ind w:left="4320" w:hanging="180"/>
      </w:pPr>
    </w:lvl>
    <w:lvl w:ilvl="6" w:tplc="53E4CAB2">
      <w:start w:val="1"/>
      <w:numFmt w:val="decimal"/>
      <w:lvlText w:val="%7."/>
      <w:lvlJc w:val="left"/>
      <w:pPr>
        <w:ind w:left="5040" w:hanging="360"/>
      </w:pPr>
    </w:lvl>
    <w:lvl w:ilvl="7" w:tplc="83446A3A">
      <w:start w:val="1"/>
      <w:numFmt w:val="lowerLetter"/>
      <w:lvlText w:val="%8."/>
      <w:lvlJc w:val="left"/>
      <w:pPr>
        <w:ind w:left="5760" w:hanging="360"/>
      </w:pPr>
    </w:lvl>
    <w:lvl w:ilvl="8" w:tplc="C1489B46">
      <w:start w:val="1"/>
      <w:numFmt w:val="lowerRoman"/>
      <w:lvlText w:val="%9."/>
      <w:lvlJc w:val="right"/>
      <w:pPr>
        <w:ind w:left="6480" w:hanging="180"/>
      </w:pPr>
    </w:lvl>
  </w:abstractNum>
  <w:abstractNum w:abstractNumId="15" w15:restartNumberingAfterBreak="0">
    <w:nsid w:val="53674E5C"/>
    <w:multiLevelType w:val="hybridMultilevel"/>
    <w:tmpl w:val="C510936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13317"/>
    <w:multiLevelType w:val="multilevel"/>
    <w:tmpl w:val="8D625AAA"/>
    <w:lvl w:ilvl="0">
      <w:start w:val="1"/>
      <w:numFmt w:val="bullet"/>
      <w:lvlText w:val="●"/>
      <w:lvlJc w:val="left"/>
      <w:pPr>
        <w:ind w:left="920" w:firstLine="560"/>
      </w:pPr>
      <w:rPr>
        <w:rFonts w:ascii="Arial" w:eastAsia="Arial" w:hAnsi="Arial" w:cs="Arial"/>
        <w:sz w:val="22"/>
        <w:szCs w:val="22"/>
      </w:rPr>
    </w:lvl>
    <w:lvl w:ilvl="1">
      <w:start w:val="1"/>
      <w:numFmt w:val="bullet"/>
      <w:lvlText w:val="•"/>
      <w:lvlJc w:val="left"/>
      <w:pPr>
        <w:ind w:left="1854" w:firstLine="1494"/>
      </w:pPr>
      <w:rPr>
        <w:rFonts w:ascii="Arial" w:eastAsia="Arial" w:hAnsi="Arial" w:cs="Arial"/>
      </w:rPr>
    </w:lvl>
    <w:lvl w:ilvl="2">
      <w:start w:val="1"/>
      <w:numFmt w:val="bullet"/>
      <w:lvlText w:val="•"/>
      <w:lvlJc w:val="left"/>
      <w:pPr>
        <w:ind w:left="2788" w:firstLine="2428"/>
      </w:pPr>
      <w:rPr>
        <w:rFonts w:ascii="Arial" w:eastAsia="Arial" w:hAnsi="Arial" w:cs="Arial"/>
      </w:rPr>
    </w:lvl>
    <w:lvl w:ilvl="3">
      <w:start w:val="1"/>
      <w:numFmt w:val="bullet"/>
      <w:lvlText w:val="•"/>
      <w:lvlJc w:val="left"/>
      <w:pPr>
        <w:ind w:left="3722" w:firstLine="3362"/>
      </w:pPr>
      <w:rPr>
        <w:rFonts w:ascii="Arial" w:eastAsia="Arial" w:hAnsi="Arial" w:cs="Arial"/>
      </w:rPr>
    </w:lvl>
    <w:lvl w:ilvl="4">
      <w:start w:val="1"/>
      <w:numFmt w:val="bullet"/>
      <w:lvlText w:val="•"/>
      <w:lvlJc w:val="left"/>
      <w:pPr>
        <w:ind w:left="4656" w:firstLine="4296"/>
      </w:pPr>
      <w:rPr>
        <w:rFonts w:ascii="Arial" w:eastAsia="Arial" w:hAnsi="Arial" w:cs="Arial"/>
      </w:rPr>
    </w:lvl>
    <w:lvl w:ilvl="5">
      <w:start w:val="1"/>
      <w:numFmt w:val="bullet"/>
      <w:lvlText w:val="•"/>
      <w:lvlJc w:val="left"/>
      <w:pPr>
        <w:ind w:left="5590" w:firstLine="5230"/>
      </w:pPr>
      <w:rPr>
        <w:rFonts w:ascii="Arial" w:eastAsia="Arial" w:hAnsi="Arial" w:cs="Arial"/>
      </w:rPr>
    </w:lvl>
    <w:lvl w:ilvl="6">
      <w:start w:val="1"/>
      <w:numFmt w:val="bullet"/>
      <w:lvlText w:val="•"/>
      <w:lvlJc w:val="left"/>
      <w:pPr>
        <w:ind w:left="6524" w:firstLine="6164"/>
      </w:pPr>
      <w:rPr>
        <w:rFonts w:ascii="Arial" w:eastAsia="Arial" w:hAnsi="Arial" w:cs="Arial"/>
      </w:rPr>
    </w:lvl>
    <w:lvl w:ilvl="7">
      <w:start w:val="1"/>
      <w:numFmt w:val="bullet"/>
      <w:lvlText w:val="•"/>
      <w:lvlJc w:val="left"/>
      <w:pPr>
        <w:ind w:left="7458" w:firstLine="7098"/>
      </w:pPr>
      <w:rPr>
        <w:rFonts w:ascii="Arial" w:eastAsia="Arial" w:hAnsi="Arial" w:cs="Arial"/>
      </w:rPr>
    </w:lvl>
    <w:lvl w:ilvl="8">
      <w:start w:val="1"/>
      <w:numFmt w:val="bullet"/>
      <w:lvlText w:val="•"/>
      <w:lvlJc w:val="left"/>
      <w:pPr>
        <w:ind w:left="8392" w:firstLine="8032"/>
      </w:pPr>
      <w:rPr>
        <w:rFonts w:ascii="Arial" w:eastAsia="Arial" w:hAnsi="Arial" w:cs="Arial"/>
      </w:rPr>
    </w:lvl>
  </w:abstractNum>
  <w:abstractNum w:abstractNumId="17" w15:restartNumberingAfterBreak="0">
    <w:nsid w:val="5EB46750"/>
    <w:multiLevelType w:val="hybridMultilevel"/>
    <w:tmpl w:val="7B026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E953C"/>
    <w:multiLevelType w:val="hybridMultilevel"/>
    <w:tmpl w:val="467A1E50"/>
    <w:lvl w:ilvl="0" w:tplc="4096486C">
      <w:start w:val="1"/>
      <w:numFmt w:val="decimal"/>
      <w:lvlText w:val="%1."/>
      <w:lvlJc w:val="left"/>
      <w:pPr>
        <w:ind w:left="720" w:hanging="360"/>
      </w:pPr>
    </w:lvl>
    <w:lvl w:ilvl="1" w:tplc="DB2CD7A2">
      <w:start w:val="1"/>
      <w:numFmt w:val="lowerLetter"/>
      <w:lvlText w:val="%2."/>
      <w:lvlJc w:val="left"/>
      <w:pPr>
        <w:ind w:left="1440" w:hanging="360"/>
      </w:pPr>
    </w:lvl>
    <w:lvl w:ilvl="2" w:tplc="F8F8F26E">
      <w:start w:val="1"/>
      <w:numFmt w:val="lowerRoman"/>
      <w:lvlText w:val="%3."/>
      <w:lvlJc w:val="right"/>
      <w:pPr>
        <w:ind w:left="2160" w:hanging="180"/>
      </w:pPr>
    </w:lvl>
    <w:lvl w:ilvl="3" w:tplc="0B924A76">
      <w:start w:val="1"/>
      <w:numFmt w:val="decimal"/>
      <w:lvlText w:val="%4."/>
      <w:lvlJc w:val="left"/>
      <w:pPr>
        <w:ind w:left="2880" w:hanging="360"/>
      </w:pPr>
    </w:lvl>
    <w:lvl w:ilvl="4" w:tplc="DE5C1FF6">
      <w:start w:val="1"/>
      <w:numFmt w:val="lowerLetter"/>
      <w:lvlText w:val="%5."/>
      <w:lvlJc w:val="left"/>
      <w:pPr>
        <w:ind w:left="3600" w:hanging="360"/>
      </w:pPr>
    </w:lvl>
    <w:lvl w:ilvl="5" w:tplc="71982D2C">
      <w:start w:val="1"/>
      <w:numFmt w:val="lowerRoman"/>
      <w:lvlText w:val="%6."/>
      <w:lvlJc w:val="right"/>
      <w:pPr>
        <w:ind w:left="4320" w:hanging="180"/>
      </w:pPr>
    </w:lvl>
    <w:lvl w:ilvl="6" w:tplc="6DE67EA2">
      <w:start w:val="1"/>
      <w:numFmt w:val="decimal"/>
      <w:lvlText w:val="%7."/>
      <w:lvlJc w:val="left"/>
      <w:pPr>
        <w:ind w:left="5040" w:hanging="360"/>
      </w:pPr>
    </w:lvl>
    <w:lvl w:ilvl="7" w:tplc="B0CE78CA">
      <w:start w:val="1"/>
      <w:numFmt w:val="lowerLetter"/>
      <w:lvlText w:val="%8."/>
      <w:lvlJc w:val="left"/>
      <w:pPr>
        <w:ind w:left="5760" w:hanging="360"/>
      </w:pPr>
    </w:lvl>
    <w:lvl w:ilvl="8" w:tplc="63007342">
      <w:start w:val="1"/>
      <w:numFmt w:val="lowerRoman"/>
      <w:lvlText w:val="%9."/>
      <w:lvlJc w:val="right"/>
      <w:pPr>
        <w:ind w:left="6480" w:hanging="180"/>
      </w:pPr>
    </w:lvl>
  </w:abstractNum>
  <w:abstractNum w:abstractNumId="19" w15:restartNumberingAfterBreak="0">
    <w:nsid w:val="692F0D0B"/>
    <w:multiLevelType w:val="hybridMultilevel"/>
    <w:tmpl w:val="371EEE1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B70627"/>
    <w:multiLevelType w:val="hybridMultilevel"/>
    <w:tmpl w:val="C70A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94D10"/>
    <w:multiLevelType w:val="hybridMultilevel"/>
    <w:tmpl w:val="44305694"/>
    <w:lvl w:ilvl="0" w:tplc="D0E0DA8E">
      <w:start w:val="1"/>
      <w:numFmt w:val="decimal"/>
      <w:lvlText w:val="%1."/>
      <w:lvlJc w:val="left"/>
      <w:pPr>
        <w:ind w:left="720" w:hanging="360"/>
      </w:pPr>
    </w:lvl>
    <w:lvl w:ilvl="1" w:tplc="20DE4646">
      <w:start w:val="1"/>
      <w:numFmt w:val="lowerLetter"/>
      <w:lvlText w:val="%2."/>
      <w:lvlJc w:val="left"/>
      <w:pPr>
        <w:ind w:left="1440" w:hanging="360"/>
      </w:pPr>
    </w:lvl>
    <w:lvl w:ilvl="2" w:tplc="6F5CB97A">
      <w:start w:val="1"/>
      <w:numFmt w:val="lowerRoman"/>
      <w:lvlText w:val="%3."/>
      <w:lvlJc w:val="right"/>
      <w:pPr>
        <w:ind w:left="2160" w:hanging="180"/>
      </w:pPr>
    </w:lvl>
    <w:lvl w:ilvl="3" w:tplc="2AD46446">
      <w:start w:val="1"/>
      <w:numFmt w:val="decimal"/>
      <w:lvlText w:val="%4."/>
      <w:lvlJc w:val="left"/>
      <w:pPr>
        <w:ind w:left="2880" w:hanging="360"/>
      </w:pPr>
    </w:lvl>
    <w:lvl w:ilvl="4" w:tplc="53D4586E">
      <w:start w:val="1"/>
      <w:numFmt w:val="lowerLetter"/>
      <w:lvlText w:val="%5."/>
      <w:lvlJc w:val="left"/>
      <w:pPr>
        <w:ind w:left="3600" w:hanging="360"/>
      </w:pPr>
    </w:lvl>
    <w:lvl w:ilvl="5" w:tplc="CC4280CE">
      <w:start w:val="1"/>
      <w:numFmt w:val="lowerRoman"/>
      <w:lvlText w:val="%6."/>
      <w:lvlJc w:val="right"/>
      <w:pPr>
        <w:ind w:left="4320" w:hanging="180"/>
      </w:pPr>
    </w:lvl>
    <w:lvl w:ilvl="6" w:tplc="EB42EE20">
      <w:start w:val="1"/>
      <w:numFmt w:val="decimal"/>
      <w:lvlText w:val="%7."/>
      <w:lvlJc w:val="left"/>
      <w:pPr>
        <w:ind w:left="5040" w:hanging="360"/>
      </w:pPr>
    </w:lvl>
    <w:lvl w:ilvl="7" w:tplc="CAC47498">
      <w:start w:val="1"/>
      <w:numFmt w:val="lowerLetter"/>
      <w:lvlText w:val="%8."/>
      <w:lvlJc w:val="left"/>
      <w:pPr>
        <w:ind w:left="5760" w:hanging="360"/>
      </w:pPr>
    </w:lvl>
    <w:lvl w:ilvl="8" w:tplc="8FD2F504">
      <w:start w:val="1"/>
      <w:numFmt w:val="lowerRoman"/>
      <w:lvlText w:val="%9."/>
      <w:lvlJc w:val="right"/>
      <w:pPr>
        <w:ind w:left="6480" w:hanging="180"/>
      </w:pPr>
    </w:lvl>
  </w:abstractNum>
  <w:abstractNum w:abstractNumId="22" w15:restartNumberingAfterBreak="0">
    <w:nsid w:val="753539DE"/>
    <w:multiLevelType w:val="hybridMultilevel"/>
    <w:tmpl w:val="BC186DB8"/>
    <w:lvl w:ilvl="0" w:tplc="EBFCE55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519570">
    <w:abstractNumId w:val="21"/>
  </w:num>
  <w:num w:numId="2" w16cid:durableId="1637831514">
    <w:abstractNumId w:val="14"/>
  </w:num>
  <w:num w:numId="3" w16cid:durableId="402679206">
    <w:abstractNumId w:val="18"/>
  </w:num>
  <w:num w:numId="4" w16cid:durableId="2000570153">
    <w:abstractNumId w:val="8"/>
  </w:num>
  <w:num w:numId="5" w16cid:durableId="1191530381">
    <w:abstractNumId w:val="15"/>
  </w:num>
  <w:num w:numId="6" w16cid:durableId="434983588">
    <w:abstractNumId w:val="13"/>
  </w:num>
  <w:num w:numId="7" w16cid:durableId="1461923903">
    <w:abstractNumId w:val="16"/>
  </w:num>
  <w:num w:numId="8" w16cid:durableId="705327561">
    <w:abstractNumId w:val="4"/>
  </w:num>
  <w:num w:numId="9" w16cid:durableId="1403799185">
    <w:abstractNumId w:val="22"/>
  </w:num>
  <w:num w:numId="10" w16cid:durableId="1239436375">
    <w:abstractNumId w:val="0"/>
  </w:num>
  <w:num w:numId="11" w16cid:durableId="1140804116">
    <w:abstractNumId w:val="7"/>
  </w:num>
  <w:num w:numId="12" w16cid:durableId="1675766160">
    <w:abstractNumId w:val="1"/>
  </w:num>
  <w:num w:numId="13" w16cid:durableId="1673947844">
    <w:abstractNumId w:val="2"/>
  </w:num>
  <w:num w:numId="14" w16cid:durableId="2132625761">
    <w:abstractNumId w:val="11"/>
  </w:num>
  <w:num w:numId="15" w16cid:durableId="922101768">
    <w:abstractNumId w:val="20"/>
  </w:num>
  <w:num w:numId="16" w16cid:durableId="2073582187">
    <w:abstractNumId w:val="5"/>
  </w:num>
  <w:num w:numId="17" w16cid:durableId="1431967978">
    <w:abstractNumId w:val="10"/>
  </w:num>
  <w:num w:numId="18" w16cid:durableId="417212302">
    <w:abstractNumId w:val="17"/>
  </w:num>
  <w:num w:numId="19" w16cid:durableId="698047414">
    <w:abstractNumId w:val="6"/>
  </w:num>
  <w:num w:numId="20" w16cid:durableId="1956210608">
    <w:abstractNumId w:val="9"/>
  </w:num>
  <w:num w:numId="21" w16cid:durableId="1706058135">
    <w:abstractNumId w:val="12"/>
  </w:num>
  <w:num w:numId="22" w16cid:durableId="1363171931">
    <w:abstractNumId w:val="3"/>
  </w:num>
  <w:num w:numId="23" w16cid:durableId="999547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FE"/>
    <w:rsid w:val="000231B9"/>
    <w:rsid w:val="000A65EC"/>
    <w:rsid w:val="000A753E"/>
    <w:rsid w:val="000B30CA"/>
    <w:rsid w:val="000D7E25"/>
    <w:rsid w:val="0017208E"/>
    <w:rsid w:val="00192EB1"/>
    <w:rsid w:val="001971CA"/>
    <w:rsid w:val="001C6CEE"/>
    <w:rsid w:val="0023616D"/>
    <w:rsid w:val="002509E0"/>
    <w:rsid w:val="0029064D"/>
    <w:rsid w:val="002B6DF2"/>
    <w:rsid w:val="002D2FC8"/>
    <w:rsid w:val="002E457A"/>
    <w:rsid w:val="00302220"/>
    <w:rsid w:val="00302261"/>
    <w:rsid w:val="003B72F2"/>
    <w:rsid w:val="00421CAC"/>
    <w:rsid w:val="00427793"/>
    <w:rsid w:val="004354CD"/>
    <w:rsid w:val="00456B23"/>
    <w:rsid w:val="00492AAD"/>
    <w:rsid w:val="005666AB"/>
    <w:rsid w:val="00580122"/>
    <w:rsid w:val="005E20EB"/>
    <w:rsid w:val="005E7682"/>
    <w:rsid w:val="006C72D4"/>
    <w:rsid w:val="00726A89"/>
    <w:rsid w:val="00762850"/>
    <w:rsid w:val="00765B7A"/>
    <w:rsid w:val="00792517"/>
    <w:rsid w:val="007E7D35"/>
    <w:rsid w:val="008163C6"/>
    <w:rsid w:val="00827594"/>
    <w:rsid w:val="00837E32"/>
    <w:rsid w:val="008540EB"/>
    <w:rsid w:val="008A2E5B"/>
    <w:rsid w:val="008B23FE"/>
    <w:rsid w:val="008B4B96"/>
    <w:rsid w:val="00914068"/>
    <w:rsid w:val="0095560E"/>
    <w:rsid w:val="00955FE3"/>
    <w:rsid w:val="009A2395"/>
    <w:rsid w:val="009C236F"/>
    <w:rsid w:val="009D15F5"/>
    <w:rsid w:val="009D5EDC"/>
    <w:rsid w:val="009E3056"/>
    <w:rsid w:val="00A05E0B"/>
    <w:rsid w:val="00A917B8"/>
    <w:rsid w:val="00AF65EC"/>
    <w:rsid w:val="00B03339"/>
    <w:rsid w:val="00B06C1A"/>
    <w:rsid w:val="00B51F7B"/>
    <w:rsid w:val="00B56508"/>
    <w:rsid w:val="00B70239"/>
    <w:rsid w:val="00B708E2"/>
    <w:rsid w:val="00C04425"/>
    <w:rsid w:val="00CB2A1D"/>
    <w:rsid w:val="00D35F3D"/>
    <w:rsid w:val="00D923B5"/>
    <w:rsid w:val="00E17330"/>
    <w:rsid w:val="00E20A1F"/>
    <w:rsid w:val="00E75E3D"/>
    <w:rsid w:val="00E859FD"/>
    <w:rsid w:val="00EB37E9"/>
    <w:rsid w:val="00EE72F4"/>
    <w:rsid w:val="00EF429D"/>
    <w:rsid w:val="00F01DAD"/>
    <w:rsid w:val="00F2010F"/>
    <w:rsid w:val="00F72D50"/>
    <w:rsid w:val="00F7761E"/>
    <w:rsid w:val="00F9598F"/>
    <w:rsid w:val="00FA7920"/>
    <w:rsid w:val="00FD66D0"/>
    <w:rsid w:val="00FD6AB5"/>
    <w:rsid w:val="22ACB833"/>
    <w:rsid w:val="3FB46712"/>
    <w:rsid w:val="447A449F"/>
    <w:rsid w:val="5FED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F5C7E"/>
  <w15:chartTrackingRefBased/>
  <w15:docId w15:val="{B3412DFF-970C-44CA-B5AB-A0773395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E"/>
  </w:style>
  <w:style w:type="paragraph" w:styleId="Footer">
    <w:name w:val="footer"/>
    <w:basedOn w:val="Normal"/>
    <w:link w:val="FooterChar"/>
    <w:uiPriority w:val="99"/>
    <w:unhideWhenUsed/>
    <w:rsid w:val="008B2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E"/>
  </w:style>
  <w:style w:type="paragraph" w:styleId="NormalWeb">
    <w:name w:val="Normal (Web)"/>
    <w:basedOn w:val="Normal"/>
    <w:uiPriority w:val="99"/>
    <w:semiHidden/>
    <w:rsid w:val="005801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D66D0"/>
    <w:pPr>
      <w:spacing w:after="0" w:line="240" w:lineRule="auto"/>
    </w:pPr>
    <w:rPr>
      <w:rFonts w:ascii="LinePrinter" w:eastAsia="Times New Roman" w:hAnsi="LinePrinter"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D66D0"/>
    <w:pPr>
      <w:spacing w:line="240" w:lineRule="auto"/>
    </w:pPr>
    <w:rPr>
      <w:sz w:val="20"/>
      <w:szCs w:val="20"/>
    </w:rPr>
  </w:style>
  <w:style w:type="character" w:customStyle="1" w:styleId="CommentTextChar">
    <w:name w:val="Comment Text Char"/>
    <w:basedOn w:val="DefaultParagraphFont"/>
    <w:link w:val="CommentText"/>
    <w:uiPriority w:val="99"/>
    <w:rsid w:val="00FD66D0"/>
    <w:rPr>
      <w:sz w:val="20"/>
      <w:szCs w:val="20"/>
    </w:rPr>
  </w:style>
  <w:style w:type="character" w:styleId="CommentReference">
    <w:name w:val="annotation reference"/>
    <w:uiPriority w:val="99"/>
    <w:semiHidden/>
    <w:unhideWhenUsed/>
    <w:rsid w:val="00FD66D0"/>
    <w:rPr>
      <w:sz w:val="16"/>
      <w:szCs w:val="16"/>
    </w:rPr>
  </w:style>
  <w:style w:type="paragraph" w:styleId="BalloonText">
    <w:name w:val="Balloon Text"/>
    <w:basedOn w:val="Normal"/>
    <w:link w:val="BalloonTextChar"/>
    <w:uiPriority w:val="99"/>
    <w:semiHidden/>
    <w:unhideWhenUsed/>
    <w:rsid w:val="00FD6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6D0"/>
    <w:rPr>
      <w:rFonts w:ascii="Segoe UI" w:hAnsi="Segoe UI" w:cs="Segoe UI"/>
      <w:sz w:val="18"/>
      <w:szCs w:val="18"/>
    </w:rPr>
  </w:style>
  <w:style w:type="paragraph" w:styleId="ListParagraph">
    <w:name w:val="List Paragraph"/>
    <w:basedOn w:val="Normal"/>
    <w:uiPriority w:val="34"/>
    <w:qFormat/>
    <w:rsid w:val="00792517"/>
    <w:pPr>
      <w:ind w:left="720"/>
      <w:contextualSpacing/>
    </w:pPr>
  </w:style>
  <w:style w:type="paragraph" w:styleId="Revision">
    <w:name w:val="Revision"/>
    <w:hidden/>
    <w:uiPriority w:val="99"/>
    <w:semiHidden/>
    <w:rsid w:val="009D15F5"/>
    <w:pPr>
      <w:spacing w:after="0" w:line="240" w:lineRule="auto"/>
    </w:pPr>
  </w:style>
  <w:style w:type="paragraph" w:styleId="CommentSubject">
    <w:name w:val="annotation subject"/>
    <w:basedOn w:val="CommentText"/>
    <w:next w:val="CommentText"/>
    <w:link w:val="CommentSubjectChar"/>
    <w:uiPriority w:val="99"/>
    <w:semiHidden/>
    <w:unhideWhenUsed/>
    <w:rsid w:val="009D15F5"/>
    <w:rPr>
      <w:b/>
      <w:bCs/>
    </w:rPr>
  </w:style>
  <w:style w:type="character" w:customStyle="1" w:styleId="CommentSubjectChar">
    <w:name w:val="Comment Subject Char"/>
    <w:basedOn w:val="CommentTextChar"/>
    <w:link w:val="CommentSubject"/>
    <w:uiPriority w:val="99"/>
    <w:semiHidden/>
    <w:rsid w:val="009D15F5"/>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ch.gov/solutions/housing/housing-fir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A8516482C7F647AD813F124BFAA3F0" ma:contentTypeVersion="9" ma:contentTypeDescription="Create a new document." ma:contentTypeScope="" ma:versionID="da3fa18da535b070aea13d415a90612b">
  <xsd:schema xmlns:xsd="http://www.w3.org/2001/XMLSchema" xmlns:xs="http://www.w3.org/2001/XMLSchema" xmlns:p="http://schemas.microsoft.com/office/2006/metadata/properties" xmlns:ns2="2ce0b7f8-c759-427b-8ea3-00f3413551a8" xmlns:ns3="91a4df43-1f3e-466b-9243-aba34641fc2f" targetNamespace="http://schemas.microsoft.com/office/2006/metadata/properties" ma:root="true" ma:fieldsID="71a83e04d5bd0604d7649d75e8997848" ns2:_="" ns3:_="">
    <xsd:import namespace="2ce0b7f8-c759-427b-8ea3-00f3413551a8"/>
    <xsd:import namespace="91a4df43-1f3e-466b-9243-aba34641fc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0b7f8-c759-427b-8ea3-00f341355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a4df43-1f3e-466b-9243-aba34641fc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0EB86-76B9-458B-901A-73824750AEDC}">
  <ds:schemaRefs>
    <ds:schemaRef ds:uri="http://schemas.microsoft.com/sharepoint/v3/contenttype/forms"/>
  </ds:schemaRefs>
</ds:datastoreItem>
</file>

<file path=customXml/itemProps2.xml><?xml version="1.0" encoding="utf-8"?>
<ds:datastoreItem xmlns:ds="http://schemas.openxmlformats.org/officeDocument/2006/customXml" ds:itemID="{78D1AD21-770D-4E2A-BBD2-0C5A3B8F27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AB8099-2047-419C-AC98-3C11319CE19A}">
  <ds:schemaRefs>
    <ds:schemaRef ds:uri="http://schemas.openxmlformats.org/officeDocument/2006/bibliography"/>
  </ds:schemaRefs>
</ds:datastoreItem>
</file>

<file path=customXml/itemProps4.xml><?xml version="1.0" encoding="utf-8"?>
<ds:datastoreItem xmlns:ds="http://schemas.openxmlformats.org/officeDocument/2006/customXml" ds:itemID="{58872D89-4652-485E-8CBE-DBE715A84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0b7f8-c759-427b-8ea3-00f3413551a8"/>
    <ds:schemaRef ds:uri="91a4df43-1f3e-466b-9243-aba34641f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3840</Words>
  <Characters>21893</Characters>
  <Application>Microsoft Office Word</Application>
  <DocSecurity>0</DocSecurity>
  <Lines>182</Lines>
  <Paragraphs>51</Paragraphs>
  <ScaleCrop>false</ScaleCrop>
  <Company>IHCDA</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Zach</dc:creator>
  <cp:keywords/>
  <dc:description/>
  <cp:lastModifiedBy>Gross, Zach (IHCDA)</cp:lastModifiedBy>
  <cp:revision>7</cp:revision>
  <cp:lastPrinted>2022-05-12T18:29:00Z</cp:lastPrinted>
  <dcterms:created xsi:type="dcterms:W3CDTF">2023-07-21T16:17:00Z</dcterms:created>
  <dcterms:modified xsi:type="dcterms:W3CDTF">2024-09-17T16:27:00Z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0x01010035A8516482C7F647AD813F124BFAA3F0</vt:lpwstr>
  </property>
</Properties>
</file>