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0AD3D" w14:textId="07FCE156" w:rsidR="00BF3355" w:rsidRPr="00A35CB5" w:rsidRDefault="00727662" w:rsidP="00BF3355">
      <w:pPr>
        <w:rPr>
          <w:rFonts w:cstheme="minorHAnsi"/>
          <w:sz w:val="24"/>
          <w:szCs w:val="24"/>
          <w:u w:val="single"/>
        </w:rPr>
      </w:pPr>
      <w:bookmarkStart w:id="0" w:name="_Hlk155624818"/>
      <w:r w:rsidRPr="00A35CB5">
        <w:rPr>
          <w:rFonts w:cstheme="minorHAnsi"/>
          <w:sz w:val="24"/>
          <w:szCs w:val="24"/>
          <w:u w:val="single"/>
        </w:rPr>
        <w:t>Whitewater</w:t>
      </w:r>
      <w:r w:rsidR="003C6EDA" w:rsidRPr="00A35CB5">
        <w:rPr>
          <w:rFonts w:cstheme="minorHAnsi"/>
          <w:sz w:val="24"/>
          <w:szCs w:val="24"/>
          <w:u w:val="single"/>
        </w:rPr>
        <w:t xml:space="preserve"> </w:t>
      </w:r>
      <w:r w:rsidR="000D1548" w:rsidRPr="00A35CB5">
        <w:rPr>
          <w:rFonts w:cstheme="minorHAnsi"/>
          <w:sz w:val="24"/>
          <w:szCs w:val="24"/>
          <w:u w:val="single"/>
        </w:rPr>
        <w:t xml:space="preserve">Region - </w:t>
      </w:r>
      <w:r w:rsidR="00BF3355" w:rsidRPr="00A35CB5">
        <w:rPr>
          <w:rFonts w:cstheme="minorHAnsi"/>
          <w:sz w:val="24"/>
          <w:szCs w:val="24"/>
          <w:u w:val="single"/>
        </w:rPr>
        <w:t>Regional Meeting</w:t>
      </w:r>
    </w:p>
    <w:p w14:paraId="2807F55D" w14:textId="24382D01" w:rsidR="00531393" w:rsidRPr="00A35CB5" w:rsidRDefault="001F585D" w:rsidP="00360F41">
      <w:pPr>
        <w:rPr>
          <w:rFonts w:cstheme="minorHAnsi"/>
          <w:sz w:val="24"/>
          <w:szCs w:val="24"/>
          <w:u w:val="single"/>
        </w:rPr>
      </w:pPr>
      <w:r>
        <w:rPr>
          <w:rFonts w:cstheme="minorHAnsi"/>
          <w:sz w:val="24"/>
          <w:szCs w:val="24"/>
          <w:u w:val="single"/>
        </w:rPr>
        <w:t>Wedne</w:t>
      </w:r>
      <w:r w:rsidR="00761FC6" w:rsidRPr="00A35CB5">
        <w:rPr>
          <w:rFonts w:cstheme="minorHAnsi"/>
          <w:sz w:val="24"/>
          <w:szCs w:val="24"/>
          <w:u w:val="single"/>
        </w:rPr>
        <w:t>s</w:t>
      </w:r>
      <w:r w:rsidR="007B59EE" w:rsidRPr="00A35CB5">
        <w:rPr>
          <w:rFonts w:cstheme="minorHAnsi"/>
          <w:sz w:val="24"/>
          <w:szCs w:val="24"/>
          <w:u w:val="single"/>
        </w:rPr>
        <w:t xml:space="preserve">day, </w:t>
      </w:r>
      <w:r>
        <w:rPr>
          <w:rFonts w:cstheme="minorHAnsi"/>
          <w:sz w:val="24"/>
          <w:szCs w:val="24"/>
          <w:u w:val="single"/>
        </w:rPr>
        <w:t>April 15, 2026</w:t>
      </w:r>
      <w:r w:rsidR="00531393" w:rsidRPr="00A35CB5">
        <w:rPr>
          <w:rFonts w:cstheme="minorHAnsi"/>
          <w:sz w:val="24"/>
          <w:szCs w:val="24"/>
          <w:u w:val="single"/>
        </w:rPr>
        <w:t xml:space="preserve">, </w:t>
      </w:r>
      <w:r>
        <w:rPr>
          <w:rFonts w:cstheme="minorHAnsi"/>
          <w:sz w:val="24"/>
          <w:szCs w:val="24"/>
          <w:u w:val="single"/>
        </w:rPr>
        <w:t>10:00-</w:t>
      </w:r>
      <w:r w:rsidRPr="008904AA">
        <w:rPr>
          <w:rFonts w:cstheme="minorHAnsi"/>
          <w:sz w:val="24"/>
          <w:szCs w:val="24"/>
          <w:u w:val="single"/>
        </w:rPr>
        <w:t>11:30a</w:t>
      </w:r>
      <w:r w:rsidR="007B59EE" w:rsidRPr="008904AA">
        <w:rPr>
          <w:rFonts w:cstheme="minorHAnsi"/>
          <w:sz w:val="24"/>
          <w:szCs w:val="24"/>
          <w:u w:val="single"/>
        </w:rPr>
        <w:t>m</w:t>
      </w:r>
      <w:r w:rsidR="000771B7" w:rsidRPr="00A35CB5">
        <w:rPr>
          <w:rFonts w:cstheme="minorHAnsi"/>
          <w:sz w:val="24"/>
          <w:szCs w:val="24"/>
          <w:u w:val="single"/>
        </w:rPr>
        <w:t xml:space="preserve"> </w:t>
      </w:r>
    </w:p>
    <w:p w14:paraId="39773355" w14:textId="77777777" w:rsidR="001F585D" w:rsidRDefault="001F585D" w:rsidP="009055CE">
      <w:pPr>
        <w:rPr>
          <w:rFonts w:cstheme="minorHAnsi"/>
          <w:sz w:val="24"/>
          <w:szCs w:val="24"/>
          <w:u w:val="single"/>
        </w:rPr>
      </w:pPr>
      <w:r w:rsidRPr="001F585D">
        <w:rPr>
          <w:rFonts w:cstheme="minorHAnsi"/>
          <w:sz w:val="24"/>
          <w:szCs w:val="24"/>
          <w:u w:val="single"/>
        </w:rPr>
        <w:t>John H. Miller Community Center, 2900 Park Road, Connersville IN 47331</w:t>
      </w:r>
    </w:p>
    <w:p w14:paraId="7C175178" w14:textId="54D2E3BA" w:rsidR="009055CE" w:rsidRPr="00A35CB5" w:rsidRDefault="009055CE" w:rsidP="009055CE">
      <w:pPr>
        <w:rPr>
          <w:sz w:val="24"/>
          <w:szCs w:val="24"/>
        </w:rPr>
      </w:pPr>
      <w:r w:rsidRPr="00A35CB5">
        <w:rPr>
          <w:sz w:val="24"/>
          <w:szCs w:val="24"/>
        </w:rPr>
        <w:t xml:space="preserve">The Whitewater Region includes Delaware, Randolph, Henry, Wayne, Fayette, Union counties but open to all drinking water and wastewater utilities and elected officials who wish to participate. The IFA has applied for Certified Operator CEU hours. </w:t>
      </w:r>
    </w:p>
    <w:p w14:paraId="469FEC8B" w14:textId="52B92072" w:rsidR="005252A1" w:rsidRPr="00A35CB5" w:rsidRDefault="00BF3355" w:rsidP="005B7BE8">
      <w:pPr>
        <w:shd w:val="clear" w:color="auto" w:fill="FEFEFE"/>
        <w:spacing w:after="240" w:line="240" w:lineRule="auto"/>
        <w:rPr>
          <w:rFonts w:cstheme="minorHAnsi"/>
          <w:sz w:val="24"/>
          <w:szCs w:val="24"/>
        </w:rPr>
      </w:pPr>
      <w:r w:rsidRPr="00A35CB5">
        <w:rPr>
          <w:rFonts w:cstheme="minorHAnsi"/>
          <w:sz w:val="24"/>
          <w:szCs w:val="24"/>
        </w:rPr>
        <w:t>There is no cost to attend b</w:t>
      </w:r>
      <w:r w:rsidR="002E2990" w:rsidRPr="00A35CB5">
        <w:rPr>
          <w:rFonts w:cstheme="minorHAnsi"/>
          <w:sz w:val="24"/>
          <w:szCs w:val="24"/>
        </w:rPr>
        <w:t>ut registration is appreciated.</w:t>
      </w:r>
      <w:r w:rsidR="00360F41" w:rsidRPr="00A35CB5">
        <w:rPr>
          <w:rFonts w:cstheme="minorHAnsi"/>
          <w:sz w:val="24"/>
          <w:szCs w:val="24"/>
        </w:rPr>
        <w:t xml:space="preserve"> Register </w:t>
      </w:r>
      <w:hyperlink r:id="rId8" w:history="1">
        <w:r w:rsidR="00360F41" w:rsidRPr="00A35CB5">
          <w:rPr>
            <w:rStyle w:val="Hyperlink"/>
            <w:rFonts w:cstheme="minorHAnsi"/>
            <w:color w:val="auto"/>
            <w:sz w:val="24"/>
            <w:szCs w:val="24"/>
          </w:rPr>
          <w:t>here</w:t>
        </w:r>
      </w:hyperlink>
      <w:r w:rsidR="00360F41" w:rsidRPr="00A35CB5">
        <w:rPr>
          <w:rFonts w:cstheme="minorHAnsi"/>
          <w:sz w:val="24"/>
          <w:szCs w:val="24"/>
        </w:rPr>
        <w:t>.</w:t>
      </w:r>
    </w:p>
    <w:p w14:paraId="56EDCFDB" w14:textId="45E855C8" w:rsidR="007A434E" w:rsidRPr="00A35CB5" w:rsidRDefault="00642412">
      <w:pPr>
        <w:rPr>
          <w:rFonts w:cstheme="minorHAnsi"/>
          <w:sz w:val="24"/>
          <w:szCs w:val="24"/>
          <w:u w:val="single"/>
        </w:rPr>
      </w:pPr>
      <w:r w:rsidRPr="00A35CB5">
        <w:rPr>
          <w:rFonts w:cstheme="minorHAnsi"/>
          <w:sz w:val="24"/>
          <w:szCs w:val="24"/>
          <w:u w:val="single"/>
        </w:rPr>
        <w:t>Agenda</w:t>
      </w:r>
    </w:p>
    <w:p w14:paraId="14E772A6" w14:textId="7A47BB56" w:rsidR="00642412" w:rsidRDefault="00642412" w:rsidP="00642412">
      <w:pPr>
        <w:pStyle w:val="ListParagraph"/>
        <w:numPr>
          <w:ilvl w:val="0"/>
          <w:numId w:val="1"/>
        </w:numPr>
        <w:rPr>
          <w:rFonts w:cstheme="minorHAnsi"/>
          <w:sz w:val="24"/>
          <w:szCs w:val="24"/>
        </w:rPr>
      </w:pPr>
      <w:r w:rsidRPr="00A35CB5">
        <w:rPr>
          <w:rFonts w:cstheme="minorHAnsi"/>
          <w:sz w:val="24"/>
          <w:szCs w:val="24"/>
        </w:rPr>
        <w:t>Introductions</w:t>
      </w:r>
      <w:r w:rsidR="00BF3355" w:rsidRPr="00A35CB5">
        <w:rPr>
          <w:rFonts w:cstheme="minorHAnsi"/>
          <w:sz w:val="24"/>
          <w:szCs w:val="24"/>
        </w:rPr>
        <w:t xml:space="preserve"> </w:t>
      </w:r>
      <w:r w:rsidR="00360F41" w:rsidRPr="00A35CB5">
        <w:rPr>
          <w:rFonts w:cstheme="minorHAnsi"/>
          <w:sz w:val="24"/>
          <w:szCs w:val="24"/>
        </w:rPr>
        <w:t xml:space="preserve">and housekeeping </w:t>
      </w:r>
      <w:r w:rsidR="00BF3355" w:rsidRPr="00A35CB5">
        <w:rPr>
          <w:rFonts w:cstheme="minorHAnsi"/>
          <w:sz w:val="24"/>
          <w:szCs w:val="24"/>
        </w:rPr>
        <w:t>(</w:t>
      </w:r>
      <w:r w:rsidR="007B59EE" w:rsidRPr="00A35CB5">
        <w:rPr>
          <w:rFonts w:cstheme="minorHAnsi"/>
          <w:sz w:val="24"/>
          <w:szCs w:val="24"/>
        </w:rPr>
        <w:t>1</w:t>
      </w:r>
      <w:r w:rsidR="002353A0">
        <w:rPr>
          <w:rFonts w:cstheme="minorHAnsi"/>
          <w:sz w:val="24"/>
          <w:szCs w:val="24"/>
        </w:rPr>
        <w:t>5</w:t>
      </w:r>
      <w:r w:rsidR="00BF3355" w:rsidRPr="00A35CB5">
        <w:rPr>
          <w:rFonts w:cstheme="minorHAnsi"/>
          <w:sz w:val="24"/>
          <w:szCs w:val="24"/>
        </w:rPr>
        <w:t xml:space="preserve"> min)</w:t>
      </w:r>
    </w:p>
    <w:p w14:paraId="02C26F70" w14:textId="20D82DDA" w:rsidR="00E55244" w:rsidRPr="00A35CB5" w:rsidRDefault="00E55244" w:rsidP="00E55244">
      <w:pPr>
        <w:pStyle w:val="ListParagraph"/>
        <w:numPr>
          <w:ilvl w:val="1"/>
          <w:numId w:val="1"/>
        </w:numPr>
        <w:rPr>
          <w:rFonts w:cstheme="minorHAnsi"/>
          <w:sz w:val="24"/>
          <w:szCs w:val="24"/>
        </w:rPr>
      </w:pPr>
      <w:r>
        <w:rPr>
          <w:rFonts w:cstheme="minorHAnsi"/>
          <w:sz w:val="24"/>
          <w:szCs w:val="24"/>
        </w:rPr>
        <w:t>New/ongoing capital projects in 2026?</w:t>
      </w:r>
    </w:p>
    <w:p w14:paraId="6B7D3471" w14:textId="77777777" w:rsidR="00330FEC" w:rsidRPr="00A35CB5" w:rsidRDefault="00330FEC" w:rsidP="00330FEC">
      <w:pPr>
        <w:pStyle w:val="ListParagraph"/>
        <w:rPr>
          <w:rFonts w:cstheme="minorHAnsi"/>
          <w:sz w:val="24"/>
          <w:szCs w:val="24"/>
        </w:rPr>
      </w:pPr>
    </w:p>
    <w:p w14:paraId="688F8995" w14:textId="47B20FEC" w:rsidR="001F585D" w:rsidRPr="001F585D" w:rsidRDefault="001F585D" w:rsidP="00825DB4">
      <w:pPr>
        <w:pStyle w:val="ListParagraph"/>
        <w:numPr>
          <w:ilvl w:val="0"/>
          <w:numId w:val="1"/>
        </w:numPr>
        <w:rPr>
          <w:rFonts w:cstheme="minorHAnsi"/>
          <w:sz w:val="24"/>
          <w:szCs w:val="24"/>
        </w:rPr>
      </w:pPr>
      <w:r>
        <w:rPr>
          <w:rFonts w:cstheme="minorHAnsi"/>
          <w:sz w:val="24"/>
          <w:szCs w:val="24"/>
        </w:rPr>
        <w:t xml:space="preserve">811 Updates, </w:t>
      </w:r>
      <w:r w:rsidR="00900EB3">
        <w:rPr>
          <w:rFonts w:cstheme="minorHAnsi"/>
          <w:sz w:val="24"/>
          <w:szCs w:val="24"/>
        </w:rPr>
        <w:t>Mason Hubner</w:t>
      </w:r>
      <w:r>
        <w:rPr>
          <w:rFonts w:cstheme="minorHAnsi"/>
          <w:sz w:val="24"/>
          <w:szCs w:val="24"/>
        </w:rPr>
        <w:t>, Indiana 811 (</w:t>
      </w:r>
      <w:r w:rsidR="002353A0">
        <w:rPr>
          <w:rFonts w:cstheme="minorHAnsi"/>
          <w:sz w:val="24"/>
          <w:szCs w:val="24"/>
        </w:rPr>
        <w:t>2</w:t>
      </w:r>
      <w:r>
        <w:rPr>
          <w:rFonts w:cstheme="minorHAnsi"/>
          <w:sz w:val="24"/>
          <w:szCs w:val="24"/>
        </w:rPr>
        <w:t>0 min)</w:t>
      </w:r>
    </w:p>
    <w:p w14:paraId="659E0506" w14:textId="77777777" w:rsidR="001F585D" w:rsidRDefault="001F585D" w:rsidP="001F585D">
      <w:pPr>
        <w:pStyle w:val="ListParagraph"/>
      </w:pPr>
    </w:p>
    <w:p w14:paraId="26516B95" w14:textId="6C60DAB3" w:rsidR="00894EE9" w:rsidRPr="00A35CB5" w:rsidRDefault="00F76C27" w:rsidP="00531393">
      <w:pPr>
        <w:pStyle w:val="ListParagraph"/>
        <w:numPr>
          <w:ilvl w:val="0"/>
          <w:numId w:val="1"/>
        </w:numPr>
        <w:rPr>
          <w:rFonts w:cstheme="minorHAnsi"/>
          <w:sz w:val="24"/>
          <w:szCs w:val="24"/>
        </w:rPr>
      </w:pPr>
      <w:r w:rsidRPr="00A35CB5">
        <w:rPr>
          <w:rFonts w:cstheme="minorHAnsi"/>
          <w:sz w:val="24"/>
          <w:szCs w:val="24"/>
        </w:rPr>
        <w:t>R</w:t>
      </w:r>
      <w:r w:rsidR="00894EE9" w:rsidRPr="00A35CB5">
        <w:rPr>
          <w:rFonts w:cstheme="minorHAnsi"/>
          <w:sz w:val="24"/>
          <w:szCs w:val="24"/>
        </w:rPr>
        <w:t xml:space="preserve">ound Table </w:t>
      </w:r>
      <w:r w:rsidR="00531393" w:rsidRPr="00A35CB5">
        <w:rPr>
          <w:rFonts w:cstheme="minorHAnsi"/>
          <w:sz w:val="24"/>
          <w:szCs w:val="24"/>
        </w:rPr>
        <w:t>–</w:t>
      </w:r>
      <w:r w:rsidRPr="00A35CB5">
        <w:rPr>
          <w:rFonts w:cstheme="minorHAnsi"/>
          <w:sz w:val="24"/>
          <w:szCs w:val="24"/>
        </w:rPr>
        <w:t xml:space="preserve"> </w:t>
      </w:r>
      <w:r w:rsidR="007B59EE" w:rsidRPr="00A35CB5">
        <w:rPr>
          <w:rFonts w:cstheme="minorHAnsi"/>
          <w:sz w:val="24"/>
          <w:szCs w:val="24"/>
        </w:rPr>
        <w:t>potential topics (</w:t>
      </w:r>
      <w:r w:rsidR="002353A0">
        <w:rPr>
          <w:rFonts w:cstheme="minorHAnsi"/>
          <w:sz w:val="24"/>
          <w:szCs w:val="24"/>
        </w:rPr>
        <w:t>45</w:t>
      </w:r>
      <w:r w:rsidR="007B59EE" w:rsidRPr="00A35CB5">
        <w:rPr>
          <w:rFonts w:cstheme="minorHAnsi"/>
          <w:sz w:val="24"/>
          <w:szCs w:val="24"/>
        </w:rPr>
        <w:t xml:space="preserve"> min)</w:t>
      </w:r>
    </w:p>
    <w:p w14:paraId="6C9862C5" w14:textId="077EC9BC" w:rsidR="00E55244" w:rsidRDefault="00E55244" w:rsidP="00793098">
      <w:pPr>
        <w:pStyle w:val="ListParagraph"/>
        <w:numPr>
          <w:ilvl w:val="1"/>
          <w:numId w:val="1"/>
        </w:numPr>
        <w:rPr>
          <w:rFonts w:cstheme="minorHAnsi"/>
          <w:sz w:val="24"/>
          <w:szCs w:val="24"/>
        </w:rPr>
      </w:pPr>
      <w:r>
        <w:rPr>
          <w:rFonts w:cstheme="minorHAnsi"/>
          <w:sz w:val="24"/>
          <w:szCs w:val="24"/>
        </w:rPr>
        <w:t xml:space="preserve">IFA updates – </w:t>
      </w:r>
      <w:hyperlink r:id="rId9" w:history="1">
        <w:r w:rsidRPr="00E55244">
          <w:rPr>
            <w:rStyle w:val="Hyperlink"/>
            <w:rFonts w:cstheme="minorHAnsi"/>
            <w:sz w:val="24"/>
            <w:szCs w:val="24"/>
          </w:rPr>
          <w:t>Ohio River and Southeast Indiana Regional Water Study</w:t>
        </w:r>
      </w:hyperlink>
      <w:r w:rsidR="008904AA">
        <w:rPr>
          <w:rFonts w:cstheme="minorHAnsi"/>
          <w:sz w:val="24"/>
          <w:szCs w:val="24"/>
        </w:rPr>
        <w:t xml:space="preserve"> and </w:t>
      </w:r>
      <w:hyperlink r:id="rId10" w:history="1">
        <w:r w:rsidR="008904AA" w:rsidRPr="008904AA">
          <w:rPr>
            <w:rStyle w:val="Hyperlink"/>
            <w:rFonts w:cstheme="minorHAnsi"/>
            <w:sz w:val="24"/>
            <w:szCs w:val="24"/>
          </w:rPr>
          <w:t>Southeast I-74 Regional Water Study</w:t>
        </w:r>
      </w:hyperlink>
      <w:r w:rsidR="008904AA">
        <w:rPr>
          <w:rFonts w:cstheme="minorHAnsi"/>
          <w:sz w:val="24"/>
          <w:szCs w:val="24"/>
        </w:rPr>
        <w:t xml:space="preserve"> </w:t>
      </w:r>
    </w:p>
    <w:p w14:paraId="2E1B306D" w14:textId="065A3A78" w:rsidR="00E55244" w:rsidRDefault="00E55244" w:rsidP="00793098">
      <w:pPr>
        <w:pStyle w:val="ListParagraph"/>
        <w:numPr>
          <w:ilvl w:val="1"/>
          <w:numId w:val="1"/>
        </w:numPr>
        <w:rPr>
          <w:rFonts w:cstheme="minorHAnsi"/>
          <w:sz w:val="24"/>
          <w:szCs w:val="24"/>
        </w:rPr>
      </w:pPr>
      <w:r>
        <w:rPr>
          <w:rFonts w:cstheme="minorHAnsi"/>
          <w:sz w:val="24"/>
          <w:szCs w:val="24"/>
        </w:rPr>
        <w:t xml:space="preserve">IFA/DNR updates – </w:t>
      </w:r>
      <w:hyperlink r:id="rId11" w:history="1">
        <w:r w:rsidRPr="00E55244">
          <w:rPr>
            <w:rStyle w:val="Hyperlink"/>
            <w:rFonts w:cstheme="minorHAnsi"/>
            <w:sz w:val="24"/>
            <w:szCs w:val="24"/>
          </w:rPr>
          <w:t>statewide water stakeholder workshops</w:t>
        </w:r>
      </w:hyperlink>
      <w:r>
        <w:rPr>
          <w:rFonts w:cstheme="minorHAnsi"/>
          <w:sz w:val="24"/>
          <w:szCs w:val="24"/>
        </w:rPr>
        <w:t xml:space="preserve"> </w:t>
      </w:r>
      <w:r w:rsidR="00DD36B1">
        <w:rPr>
          <w:rFonts w:cstheme="minorHAnsi"/>
          <w:sz w:val="24"/>
          <w:szCs w:val="24"/>
        </w:rPr>
        <w:t>(May virtual)</w:t>
      </w:r>
    </w:p>
    <w:p w14:paraId="11C6B2B9" w14:textId="6A40C9E2" w:rsidR="008904AA" w:rsidRDefault="00825DB4" w:rsidP="00825DB4">
      <w:pPr>
        <w:pStyle w:val="ListParagraph"/>
        <w:numPr>
          <w:ilvl w:val="1"/>
          <w:numId w:val="1"/>
        </w:numPr>
        <w:rPr>
          <w:rFonts w:cstheme="minorHAnsi"/>
          <w:sz w:val="24"/>
          <w:szCs w:val="24"/>
        </w:rPr>
      </w:pPr>
      <w:r w:rsidRPr="00A35CB5">
        <w:rPr>
          <w:rFonts w:cstheme="minorHAnsi"/>
          <w:sz w:val="24"/>
          <w:szCs w:val="24"/>
        </w:rPr>
        <w:t>A</w:t>
      </w:r>
      <w:r w:rsidR="00330FEC" w:rsidRPr="00A35CB5">
        <w:rPr>
          <w:rFonts w:cstheme="minorHAnsi"/>
          <w:sz w:val="24"/>
          <w:szCs w:val="24"/>
        </w:rPr>
        <w:t>sset Management Plan</w:t>
      </w:r>
      <w:r w:rsidR="00E55244">
        <w:rPr>
          <w:rFonts w:cstheme="minorHAnsi"/>
          <w:sz w:val="24"/>
          <w:szCs w:val="24"/>
        </w:rPr>
        <w:t xml:space="preserve"> work – </w:t>
      </w:r>
      <w:r w:rsidR="008904AA">
        <w:rPr>
          <w:rFonts w:cstheme="minorHAnsi"/>
          <w:sz w:val="24"/>
          <w:szCs w:val="24"/>
        </w:rPr>
        <w:t>Richmond Utilities</w:t>
      </w:r>
    </w:p>
    <w:p w14:paraId="3CD5C96C" w14:textId="0EC30F45" w:rsidR="00825DB4" w:rsidRPr="00A35CB5" w:rsidRDefault="008904AA" w:rsidP="00825DB4">
      <w:pPr>
        <w:pStyle w:val="ListParagraph"/>
        <w:numPr>
          <w:ilvl w:val="1"/>
          <w:numId w:val="1"/>
        </w:numPr>
        <w:rPr>
          <w:rFonts w:cstheme="minorHAnsi"/>
          <w:sz w:val="24"/>
          <w:szCs w:val="24"/>
        </w:rPr>
      </w:pPr>
      <w:r>
        <w:rPr>
          <w:rFonts w:cstheme="minorHAnsi"/>
          <w:sz w:val="24"/>
          <w:szCs w:val="24"/>
        </w:rPr>
        <w:t>O</w:t>
      </w:r>
      <w:r w:rsidR="00E55244">
        <w:rPr>
          <w:rFonts w:cstheme="minorHAnsi"/>
          <w:sz w:val="24"/>
          <w:szCs w:val="24"/>
        </w:rPr>
        <w:t>pen mic</w:t>
      </w:r>
    </w:p>
    <w:p w14:paraId="23EB4FB5" w14:textId="77777777" w:rsidR="00330FEC" w:rsidRPr="00A35CB5" w:rsidRDefault="00330FEC" w:rsidP="00330FEC">
      <w:pPr>
        <w:pStyle w:val="ListParagraph"/>
        <w:rPr>
          <w:rFonts w:cstheme="minorHAnsi"/>
          <w:sz w:val="24"/>
          <w:szCs w:val="24"/>
        </w:rPr>
      </w:pPr>
    </w:p>
    <w:p w14:paraId="5C578F3C" w14:textId="02C7CF2F" w:rsidR="00894EE9" w:rsidRPr="00A35CB5" w:rsidRDefault="00894EE9" w:rsidP="00642412">
      <w:pPr>
        <w:pStyle w:val="ListParagraph"/>
        <w:numPr>
          <w:ilvl w:val="0"/>
          <w:numId w:val="1"/>
        </w:numPr>
        <w:rPr>
          <w:rFonts w:cstheme="minorHAnsi"/>
          <w:sz w:val="24"/>
          <w:szCs w:val="24"/>
        </w:rPr>
      </w:pPr>
      <w:r w:rsidRPr="00A35CB5">
        <w:rPr>
          <w:rFonts w:cstheme="minorHAnsi"/>
          <w:sz w:val="24"/>
          <w:szCs w:val="24"/>
        </w:rPr>
        <w:t>Next meeting</w:t>
      </w:r>
      <w:r w:rsidR="00BD6229" w:rsidRPr="00A35CB5">
        <w:rPr>
          <w:rFonts w:cstheme="minorHAnsi"/>
          <w:sz w:val="24"/>
          <w:szCs w:val="24"/>
        </w:rPr>
        <w:t xml:space="preserve"> (</w:t>
      </w:r>
      <w:r w:rsidR="002353A0">
        <w:rPr>
          <w:rFonts w:cstheme="minorHAnsi"/>
          <w:sz w:val="24"/>
          <w:szCs w:val="24"/>
        </w:rPr>
        <w:t>10</w:t>
      </w:r>
      <w:r w:rsidR="00BD6229" w:rsidRPr="00A35CB5">
        <w:rPr>
          <w:rFonts w:cstheme="minorHAnsi"/>
          <w:sz w:val="24"/>
          <w:szCs w:val="24"/>
        </w:rPr>
        <w:t xml:space="preserve"> min)</w:t>
      </w:r>
      <w:r w:rsidRPr="00A35CB5">
        <w:rPr>
          <w:rFonts w:cstheme="minorHAnsi"/>
          <w:sz w:val="24"/>
          <w:szCs w:val="24"/>
        </w:rPr>
        <w:tab/>
      </w:r>
    </w:p>
    <w:p w14:paraId="757AD3AE" w14:textId="47931033" w:rsidR="00531393" w:rsidRPr="00A35CB5" w:rsidRDefault="00531393" w:rsidP="00531393">
      <w:pPr>
        <w:pStyle w:val="ListParagraph"/>
        <w:numPr>
          <w:ilvl w:val="1"/>
          <w:numId w:val="1"/>
        </w:numPr>
        <w:rPr>
          <w:rFonts w:cstheme="minorHAnsi"/>
          <w:sz w:val="24"/>
          <w:szCs w:val="24"/>
        </w:rPr>
      </w:pPr>
      <w:r w:rsidRPr="00A35CB5">
        <w:rPr>
          <w:rFonts w:cstheme="minorHAnsi"/>
          <w:sz w:val="24"/>
          <w:szCs w:val="24"/>
        </w:rPr>
        <w:t>When</w:t>
      </w:r>
      <w:r w:rsidR="007B59EE" w:rsidRPr="00A35CB5">
        <w:rPr>
          <w:rFonts w:cstheme="minorHAnsi"/>
          <w:sz w:val="24"/>
          <w:szCs w:val="24"/>
        </w:rPr>
        <w:t xml:space="preserve"> and where to meet next?</w:t>
      </w:r>
    </w:p>
    <w:p w14:paraId="289A9F93" w14:textId="54B32DCA" w:rsidR="00F20B38" w:rsidRPr="00A35CB5" w:rsidRDefault="00F20B38" w:rsidP="00894EE9">
      <w:pPr>
        <w:pStyle w:val="ListParagraph"/>
        <w:numPr>
          <w:ilvl w:val="1"/>
          <w:numId w:val="1"/>
        </w:numPr>
        <w:rPr>
          <w:rFonts w:cstheme="minorHAnsi"/>
          <w:sz w:val="24"/>
          <w:szCs w:val="24"/>
        </w:rPr>
      </w:pPr>
      <w:r w:rsidRPr="00A35CB5">
        <w:rPr>
          <w:rFonts w:cstheme="minorHAnsi"/>
          <w:sz w:val="24"/>
          <w:szCs w:val="24"/>
        </w:rPr>
        <w:t>Suggestions for future topics of discussion</w:t>
      </w:r>
      <w:r w:rsidR="00BF6A23" w:rsidRPr="00A35CB5">
        <w:rPr>
          <w:rFonts w:cstheme="minorHAnsi"/>
          <w:sz w:val="24"/>
          <w:szCs w:val="24"/>
        </w:rPr>
        <w:t>?</w:t>
      </w:r>
    </w:p>
    <w:p w14:paraId="42351D1C" w14:textId="77777777" w:rsidR="00330FEC" w:rsidRPr="00A35CB5" w:rsidRDefault="00330FEC" w:rsidP="00330FEC">
      <w:pPr>
        <w:pStyle w:val="ListParagraph"/>
        <w:rPr>
          <w:rFonts w:cstheme="minorHAnsi"/>
          <w:sz w:val="24"/>
          <w:szCs w:val="24"/>
        </w:rPr>
      </w:pPr>
    </w:p>
    <w:p w14:paraId="1552200B" w14:textId="155D954B" w:rsidR="00F20B38" w:rsidRPr="00A35CB5" w:rsidRDefault="00DA2A22" w:rsidP="00F20B38">
      <w:pPr>
        <w:pStyle w:val="ListParagraph"/>
        <w:numPr>
          <w:ilvl w:val="0"/>
          <w:numId w:val="1"/>
        </w:numPr>
        <w:rPr>
          <w:rFonts w:cstheme="minorHAnsi"/>
          <w:sz w:val="24"/>
          <w:szCs w:val="24"/>
        </w:rPr>
      </w:pPr>
      <w:r w:rsidRPr="00A35CB5">
        <w:rPr>
          <w:rFonts w:cstheme="minorHAnsi"/>
          <w:sz w:val="24"/>
          <w:szCs w:val="24"/>
        </w:rPr>
        <w:t>Adjourn</w:t>
      </w:r>
    </w:p>
    <w:bookmarkEnd w:id="0"/>
    <w:p w14:paraId="6AE40812" w14:textId="77777777" w:rsidR="00825DB4" w:rsidRPr="00A35CB5" w:rsidRDefault="00825DB4" w:rsidP="005B0EEB">
      <w:pPr>
        <w:spacing w:after="0" w:line="240" w:lineRule="auto"/>
        <w:rPr>
          <w:sz w:val="18"/>
          <w:szCs w:val="18"/>
        </w:rPr>
      </w:pPr>
    </w:p>
    <w:p w14:paraId="74A6E185" w14:textId="292E28E8" w:rsidR="005B0EEB" w:rsidRPr="00A35CB5" w:rsidRDefault="005B0EEB" w:rsidP="005B0EEB">
      <w:pPr>
        <w:spacing w:after="0" w:line="240" w:lineRule="auto"/>
        <w:rPr>
          <w:sz w:val="18"/>
          <w:szCs w:val="18"/>
        </w:rPr>
      </w:pPr>
      <w:r w:rsidRPr="00A35CB5">
        <w:rPr>
          <w:sz w:val="18"/>
          <w:szCs w:val="18"/>
        </w:rPr>
        <w:t>The purpose of the meetings is to build on the benefits that come from neighboring utilities collaborating to solve similar issues. These meetings are for utility personnel, board members, and elected officials, and only these individuals can meet the attendance requirement. Consultants and contractors are welcome to attend when they attend at the invitation of a utility who is also attending. Utilities may attend a regional meeting outside of their region, but the intention is that they attend one in their region to get the benefits of interacting with their neighbors.</w:t>
      </w:r>
    </w:p>
    <w:p w14:paraId="4126AA78" w14:textId="77777777" w:rsidR="005B0EEB" w:rsidRPr="00A35CB5" w:rsidRDefault="005B0EEB" w:rsidP="005B0EEB">
      <w:pPr>
        <w:spacing w:after="0" w:line="240" w:lineRule="auto"/>
        <w:rPr>
          <w:sz w:val="18"/>
          <w:szCs w:val="18"/>
        </w:rPr>
      </w:pPr>
    </w:p>
    <w:p w14:paraId="6BAD99A3" w14:textId="56D3E29C" w:rsidR="005B0EEB" w:rsidRPr="00A35CB5" w:rsidRDefault="005B0EEB" w:rsidP="002234B9">
      <w:pPr>
        <w:spacing w:after="0" w:line="240" w:lineRule="auto"/>
      </w:pPr>
      <w:r w:rsidRPr="00A35CB5">
        <w:rPr>
          <w:sz w:val="18"/>
          <w:szCs w:val="18"/>
        </w:rPr>
        <w:t>As a reminder, utilities are required to attend at least one regional meeting a year and attending is required for funding assistance from the IFA (IC 5-1.2-11.5-5). The IFA tracks attendance on a 12-month rolling basis. For example, if your utility attended on April 2, 202</w:t>
      </w:r>
      <w:r w:rsidR="009F50E9" w:rsidRPr="00A35CB5">
        <w:rPr>
          <w:sz w:val="18"/>
          <w:szCs w:val="18"/>
        </w:rPr>
        <w:t>5</w:t>
      </w:r>
      <w:r w:rsidRPr="00A35CB5">
        <w:rPr>
          <w:sz w:val="18"/>
          <w:szCs w:val="18"/>
        </w:rPr>
        <w:t>, your utility meets the requirement of the rule until April 2, 202</w:t>
      </w:r>
      <w:r w:rsidR="009F50E9" w:rsidRPr="00A35CB5">
        <w:rPr>
          <w:sz w:val="18"/>
          <w:szCs w:val="18"/>
        </w:rPr>
        <w:t>6</w:t>
      </w:r>
      <w:r w:rsidRPr="00A35CB5">
        <w:rPr>
          <w:sz w:val="18"/>
          <w:szCs w:val="18"/>
        </w:rPr>
        <w:t xml:space="preserve">. The list of utilities who have attended a regional meeting is available on the IFA website. </w:t>
      </w:r>
      <w:hyperlink r:id="rId12" w:history="1">
        <w:r w:rsidRPr="00A35CB5">
          <w:rPr>
            <w:rStyle w:val="Hyperlink"/>
            <w:color w:val="auto"/>
            <w:sz w:val="18"/>
            <w:szCs w:val="18"/>
          </w:rPr>
          <w:t>https://www.in.gov/ifa/regional-planning-meetings</w:t>
        </w:r>
      </w:hyperlink>
    </w:p>
    <w:p w14:paraId="7C4277B3" w14:textId="77777777" w:rsidR="00D331E3" w:rsidRPr="00A35CB5" w:rsidRDefault="00D331E3" w:rsidP="002234B9">
      <w:pPr>
        <w:spacing w:after="0" w:line="240" w:lineRule="auto"/>
      </w:pPr>
    </w:p>
    <w:p w14:paraId="02C45202" w14:textId="1D4361A0" w:rsidR="00A35CB5" w:rsidRDefault="00A35CB5"/>
    <w:p w14:paraId="499A27DF" w14:textId="77777777" w:rsidR="00E55244" w:rsidRDefault="00E55244"/>
    <w:p w14:paraId="0A04BA16" w14:textId="77777777" w:rsidR="00E55244" w:rsidRDefault="00E55244"/>
    <w:p w14:paraId="031FD42A" w14:textId="2844A67F" w:rsidR="00E55244" w:rsidRPr="008904AA" w:rsidRDefault="00E55244">
      <w:pPr>
        <w:rPr>
          <w:b/>
          <w:bCs/>
          <w:sz w:val="24"/>
          <w:szCs w:val="24"/>
        </w:rPr>
      </w:pPr>
      <w:r w:rsidRPr="008904AA">
        <w:rPr>
          <w:b/>
          <w:bCs/>
          <w:sz w:val="24"/>
          <w:szCs w:val="24"/>
        </w:rPr>
        <w:lastRenderedPageBreak/>
        <w:t>Ohio River and Southeast Indiana Regional Water Study</w:t>
      </w:r>
    </w:p>
    <w:p w14:paraId="58CD17DF" w14:textId="382FBB41" w:rsidR="00E55244" w:rsidRPr="008904AA" w:rsidRDefault="00E55244">
      <w:pPr>
        <w:rPr>
          <w:b/>
          <w:bCs/>
          <w:sz w:val="24"/>
          <w:szCs w:val="24"/>
        </w:rPr>
      </w:pPr>
      <w:hyperlink r:id="rId13" w:history="1">
        <w:r w:rsidRPr="008904AA">
          <w:rPr>
            <w:rStyle w:val="Hyperlink"/>
            <w:b/>
            <w:bCs/>
            <w:sz w:val="24"/>
            <w:szCs w:val="24"/>
          </w:rPr>
          <w:t>https://www.in.gov/ifa/regional-water-studies/ohio-river-and-southeast-indiana-regional-water-study/</w:t>
        </w:r>
      </w:hyperlink>
      <w:r w:rsidRPr="008904AA">
        <w:rPr>
          <w:b/>
          <w:bCs/>
          <w:sz w:val="24"/>
          <w:szCs w:val="24"/>
        </w:rPr>
        <w:t xml:space="preserve"> </w:t>
      </w:r>
    </w:p>
    <w:p w14:paraId="3C751FAE" w14:textId="77777777" w:rsidR="00E55244" w:rsidRPr="008904AA" w:rsidRDefault="00E55244" w:rsidP="00E55244">
      <w:pPr>
        <w:rPr>
          <w:sz w:val="24"/>
          <w:szCs w:val="24"/>
        </w:rPr>
      </w:pPr>
      <w:r w:rsidRPr="008904AA">
        <w:rPr>
          <w:sz w:val="24"/>
          <w:szCs w:val="24"/>
        </w:rPr>
        <w:t>The primary goal of the IFA's Water Study is to improve the understanding of estimated future groundwater and surface water demand and availability within the public water utility sector so that a gap analysis can be conducted. The questions the study is looking to answer include: How much water is currently available? Will there be enough water to meet the 50-year Public Water Supply needs?</w:t>
      </w:r>
    </w:p>
    <w:p w14:paraId="57735D8F" w14:textId="28162EEE" w:rsidR="00E55244" w:rsidRPr="008904AA" w:rsidRDefault="00E55244" w:rsidP="00E55244">
      <w:pPr>
        <w:rPr>
          <w:sz w:val="24"/>
          <w:szCs w:val="24"/>
        </w:rPr>
      </w:pPr>
      <w:r w:rsidRPr="008904AA">
        <w:rPr>
          <w:sz w:val="24"/>
          <w:szCs w:val="24"/>
        </w:rPr>
        <w:t xml:space="preserve">The Study will examine the 50-year demand and supply availability in southeastern and southern Indiana watersheds, which are primarily located in Clark, Crawford, Dearborn, Fayette, Floyd, Franklin, Gibson, Harrison, Jefferson, Ohio, Orange, Perry, Posey, Ripley, Scott, Spencer, Switzerland, Union, Vanderburgh, Warrick, Washington, and Wayne counties. </w:t>
      </w:r>
    </w:p>
    <w:p w14:paraId="05D7FDD3" w14:textId="6E7B9900" w:rsidR="00E55244" w:rsidRDefault="00E55244" w:rsidP="00E55244">
      <w:r>
        <w:rPr>
          <w:noProof/>
        </w:rPr>
        <w:drawing>
          <wp:inline distT="0" distB="0" distL="0" distR="0" wp14:anchorId="3A6A11C4" wp14:editId="24983744">
            <wp:extent cx="4481907" cy="4606404"/>
            <wp:effectExtent l="0" t="0" r="0" b="3810"/>
            <wp:docPr id="891795296" name="Picture 2" descr="Ohio Riv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hio River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5416" cy="4610010"/>
                    </a:xfrm>
                    <a:prstGeom prst="rect">
                      <a:avLst/>
                    </a:prstGeom>
                    <a:noFill/>
                    <a:ln>
                      <a:noFill/>
                    </a:ln>
                  </pic:spPr>
                </pic:pic>
              </a:graphicData>
            </a:graphic>
          </wp:inline>
        </w:drawing>
      </w:r>
    </w:p>
    <w:p w14:paraId="7E5A8DDF" w14:textId="77777777" w:rsidR="008904AA" w:rsidRDefault="008904AA">
      <w:pPr>
        <w:rPr>
          <w:b/>
          <w:bCs/>
          <w:sz w:val="24"/>
          <w:szCs w:val="24"/>
        </w:rPr>
      </w:pPr>
      <w:r>
        <w:rPr>
          <w:b/>
          <w:bCs/>
          <w:sz w:val="24"/>
          <w:szCs w:val="24"/>
        </w:rPr>
        <w:br w:type="page"/>
      </w:r>
    </w:p>
    <w:p w14:paraId="1FFC8703" w14:textId="7E8CE5D8" w:rsidR="00900EB3" w:rsidRPr="008904AA" w:rsidRDefault="00900EB3" w:rsidP="00E55244">
      <w:pPr>
        <w:rPr>
          <w:b/>
          <w:bCs/>
          <w:sz w:val="24"/>
          <w:szCs w:val="24"/>
        </w:rPr>
      </w:pPr>
      <w:r w:rsidRPr="008904AA">
        <w:rPr>
          <w:b/>
          <w:bCs/>
          <w:sz w:val="24"/>
          <w:szCs w:val="24"/>
        </w:rPr>
        <w:lastRenderedPageBreak/>
        <w:t xml:space="preserve">Southeast I-74 Water Study </w:t>
      </w:r>
    </w:p>
    <w:p w14:paraId="4F03D373" w14:textId="4D614EAF" w:rsidR="00900EB3" w:rsidRPr="008904AA" w:rsidRDefault="00900EB3" w:rsidP="00E55244">
      <w:pPr>
        <w:rPr>
          <w:sz w:val="24"/>
          <w:szCs w:val="24"/>
        </w:rPr>
      </w:pPr>
      <w:hyperlink r:id="rId15" w:history="1">
        <w:r w:rsidRPr="008904AA">
          <w:rPr>
            <w:rStyle w:val="Hyperlink"/>
            <w:sz w:val="24"/>
            <w:szCs w:val="24"/>
          </w:rPr>
          <w:t>https://www.in.gov/ifa/regional-water-studies/southeast-I74-water-study/</w:t>
        </w:r>
      </w:hyperlink>
      <w:r w:rsidRPr="008904AA">
        <w:rPr>
          <w:sz w:val="24"/>
          <w:szCs w:val="24"/>
        </w:rPr>
        <w:t xml:space="preserve"> </w:t>
      </w:r>
    </w:p>
    <w:p w14:paraId="14D3741C" w14:textId="6AD8B14E" w:rsidR="00900EB3" w:rsidRDefault="00900EB3" w:rsidP="00E55244"/>
    <w:p w14:paraId="285BDAE7" w14:textId="41CB19F1" w:rsidR="00900EB3" w:rsidRDefault="00F37DF5" w:rsidP="00E55244">
      <w:r>
        <w:rPr>
          <w:noProof/>
        </w:rPr>
        <w:drawing>
          <wp:inline distT="0" distB="0" distL="0" distR="0" wp14:anchorId="27AF1695" wp14:editId="4EDACE2B">
            <wp:extent cx="6168788" cy="2759131"/>
            <wp:effectExtent l="0" t="0" r="3810" b="3175"/>
            <wp:docPr id="423833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33186" name="Picture 423833186"/>
                    <pic:cNvPicPr/>
                  </pic:nvPicPr>
                  <pic:blipFill>
                    <a:blip r:embed="rId16">
                      <a:extLst>
                        <a:ext uri="{28A0092B-C50C-407E-A947-70E740481C1C}">
                          <a14:useLocalDpi xmlns:a14="http://schemas.microsoft.com/office/drawing/2010/main" val="0"/>
                        </a:ext>
                      </a:extLst>
                    </a:blip>
                    <a:stretch>
                      <a:fillRect/>
                    </a:stretch>
                  </pic:blipFill>
                  <pic:spPr>
                    <a:xfrm>
                      <a:off x="0" y="0"/>
                      <a:ext cx="6191911" cy="2769474"/>
                    </a:xfrm>
                    <a:prstGeom prst="rect">
                      <a:avLst/>
                    </a:prstGeom>
                  </pic:spPr>
                </pic:pic>
              </a:graphicData>
            </a:graphic>
          </wp:inline>
        </w:drawing>
      </w:r>
    </w:p>
    <w:p w14:paraId="6FDECD3D" w14:textId="77777777" w:rsidR="00F37DF5" w:rsidRDefault="00F37DF5" w:rsidP="00E55244"/>
    <w:p w14:paraId="28FAB900" w14:textId="1CE8C0BC" w:rsidR="00900EB3" w:rsidRDefault="00F37DF5" w:rsidP="00E55244">
      <w:r>
        <w:rPr>
          <w:noProof/>
        </w:rPr>
        <w:drawing>
          <wp:inline distT="0" distB="0" distL="0" distR="0" wp14:anchorId="2836BBCC" wp14:editId="156F65D7">
            <wp:extent cx="5979110" cy="3944203"/>
            <wp:effectExtent l="0" t="0" r="3175" b="0"/>
            <wp:docPr id="2059832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32981" name="Picture 2059832981"/>
                    <pic:cNvPicPr/>
                  </pic:nvPicPr>
                  <pic:blipFill>
                    <a:blip r:embed="rId17">
                      <a:extLst>
                        <a:ext uri="{28A0092B-C50C-407E-A947-70E740481C1C}">
                          <a14:useLocalDpi xmlns:a14="http://schemas.microsoft.com/office/drawing/2010/main" val="0"/>
                        </a:ext>
                      </a:extLst>
                    </a:blip>
                    <a:stretch>
                      <a:fillRect/>
                    </a:stretch>
                  </pic:blipFill>
                  <pic:spPr>
                    <a:xfrm>
                      <a:off x="0" y="0"/>
                      <a:ext cx="5994250" cy="3954191"/>
                    </a:xfrm>
                    <a:prstGeom prst="rect">
                      <a:avLst/>
                    </a:prstGeom>
                  </pic:spPr>
                </pic:pic>
              </a:graphicData>
            </a:graphic>
          </wp:inline>
        </w:drawing>
      </w:r>
    </w:p>
    <w:p w14:paraId="731369D2" w14:textId="77777777" w:rsidR="000660F5" w:rsidRDefault="000660F5" w:rsidP="00E55244"/>
    <w:p w14:paraId="765FEDB8" w14:textId="77777777" w:rsidR="000660F5" w:rsidRDefault="000660F5" w:rsidP="00E55244">
      <w:pPr>
        <w:sectPr w:rsidR="000660F5">
          <w:headerReference w:type="default" r:id="rId18"/>
          <w:pgSz w:w="12240" w:h="15840"/>
          <w:pgMar w:top="1440" w:right="1440" w:bottom="1440" w:left="1440" w:header="720" w:footer="720" w:gutter="0"/>
          <w:cols w:space="720"/>
          <w:docGrid w:linePitch="360"/>
        </w:sectPr>
      </w:pPr>
    </w:p>
    <w:p w14:paraId="1AF64FCB" w14:textId="546241DB" w:rsidR="000660F5" w:rsidRDefault="000660F5" w:rsidP="00E55244">
      <w:r>
        <w:rPr>
          <w:noProof/>
        </w:rPr>
        <w:drawing>
          <wp:inline distT="0" distB="0" distL="0" distR="0" wp14:anchorId="58855A14" wp14:editId="3DD76C40">
            <wp:extent cx="3207224" cy="4425543"/>
            <wp:effectExtent l="0" t="0" r="0" b="0"/>
            <wp:docPr id="1161870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70986" name="Picture 1161870986"/>
                    <pic:cNvPicPr/>
                  </pic:nvPicPr>
                  <pic:blipFill>
                    <a:blip r:embed="rId19">
                      <a:extLst>
                        <a:ext uri="{28A0092B-C50C-407E-A947-70E740481C1C}">
                          <a14:useLocalDpi xmlns:a14="http://schemas.microsoft.com/office/drawing/2010/main" val="0"/>
                        </a:ext>
                      </a:extLst>
                    </a:blip>
                    <a:stretch>
                      <a:fillRect/>
                    </a:stretch>
                  </pic:blipFill>
                  <pic:spPr>
                    <a:xfrm>
                      <a:off x="0" y="0"/>
                      <a:ext cx="3214768" cy="4435953"/>
                    </a:xfrm>
                    <a:prstGeom prst="rect">
                      <a:avLst/>
                    </a:prstGeom>
                  </pic:spPr>
                </pic:pic>
              </a:graphicData>
            </a:graphic>
          </wp:inline>
        </w:drawing>
      </w:r>
    </w:p>
    <w:p w14:paraId="053D3523" w14:textId="3E234AD2" w:rsidR="00F37DF5" w:rsidRDefault="000660F5" w:rsidP="00E55244">
      <w:r>
        <w:rPr>
          <w:noProof/>
        </w:rPr>
        <w:drawing>
          <wp:inline distT="0" distB="0" distL="0" distR="0" wp14:anchorId="6AFA425D" wp14:editId="1DD0CF17">
            <wp:extent cx="1473276" cy="1022403"/>
            <wp:effectExtent l="0" t="0" r="0" b="6350"/>
            <wp:docPr id="1690508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45318" name="Picture 1594145318"/>
                    <pic:cNvPicPr/>
                  </pic:nvPicPr>
                  <pic:blipFill>
                    <a:blip r:embed="rId20">
                      <a:extLst>
                        <a:ext uri="{28A0092B-C50C-407E-A947-70E740481C1C}">
                          <a14:useLocalDpi xmlns:a14="http://schemas.microsoft.com/office/drawing/2010/main" val="0"/>
                        </a:ext>
                      </a:extLst>
                    </a:blip>
                    <a:stretch>
                      <a:fillRect/>
                    </a:stretch>
                  </pic:blipFill>
                  <pic:spPr>
                    <a:xfrm>
                      <a:off x="0" y="0"/>
                      <a:ext cx="1473276" cy="1022403"/>
                    </a:xfrm>
                    <a:prstGeom prst="rect">
                      <a:avLst/>
                    </a:prstGeom>
                  </pic:spPr>
                </pic:pic>
              </a:graphicData>
            </a:graphic>
          </wp:inline>
        </w:drawing>
      </w:r>
    </w:p>
    <w:p w14:paraId="157B0D40" w14:textId="2C7930F7" w:rsidR="000660F5" w:rsidRDefault="000660F5" w:rsidP="00E55244">
      <w:r>
        <w:rPr>
          <w:noProof/>
        </w:rPr>
        <w:drawing>
          <wp:inline distT="0" distB="0" distL="0" distR="0" wp14:anchorId="4058403C" wp14:editId="2BE108C0">
            <wp:extent cx="2988467" cy="7555746"/>
            <wp:effectExtent l="0" t="0" r="2540" b="7620"/>
            <wp:docPr id="440674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74526" name="Picture 440674526"/>
                    <pic:cNvPicPr/>
                  </pic:nvPicPr>
                  <pic:blipFill>
                    <a:blip r:embed="rId21">
                      <a:extLst>
                        <a:ext uri="{28A0092B-C50C-407E-A947-70E740481C1C}">
                          <a14:useLocalDpi xmlns:a14="http://schemas.microsoft.com/office/drawing/2010/main" val="0"/>
                        </a:ext>
                      </a:extLst>
                    </a:blip>
                    <a:stretch>
                      <a:fillRect/>
                    </a:stretch>
                  </pic:blipFill>
                  <pic:spPr>
                    <a:xfrm>
                      <a:off x="0" y="0"/>
                      <a:ext cx="3008140" cy="7605484"/>
                    </a:xfrm>
                    <a:prstGeom prst="rect">
                      <a:avLst/>
                    </a:prstGeom>
                  </pic:spPr>
                </pic:pic>
              </a:graphicData>
            </a:graphic>
          </wp:inline>
        </w:drawing>
      </w:r>
    </w:p>
    <w:p w14:paraId="592F96EA" w14:textId="77777777" w:rsidR="000660F5" w:rsidRDefault="000660F5" w:rsidP="00E55244">
      <w:pPr>
        <w:sectPr w:rsidR="000660F5" w:rsidSect="000660F5">
          <w:type w:val="continuous"/>
          <w:pgSz w:w="12240" w:h="15840"/>
          <w:pgMar w:top="1440" w:right="1440" w:bottom="1440" w:left="1440" w:header="720" w:footer="720" w:gutter="0"/>
          <w:cols w:num="2" w:space="720"/>
          <w:docGrid w:linePitch="360"/>
        </w:sectPr>
      </w:pPr>
    </w:p>
    <w:p w14:paraId="25F106DC" w14:textId="2AA0DD85" w:rsidR="00334909" w:rsidRDefault="00334909">
      <w:r>
        <w:br w:type="page"/>
      </w:r>
    </w:p>
    <w:p w14:paraId="53780993" w14:textId="77777777" w:rsidR="00334909" w:rsidRDefault="00334909" w:rsidP="00334909">
      <w:pPr>
        <w:rPr>
          <w:b/>
          <w:bCs/>
        </w:rPr>
      </w:pPr>
      <w:r w:rsidRPr="00334909">
        <w:rPr>
          <w:b/>
          <w:bCs/>
        </w:rPr>
        <w:lastRenderedPageBreak/>
        <w:t>Asset Management Program Reporting for Water and Wastewater Utilities</w:t>
      </w:r>
    </w:p>
    <w:p w14:paraId="617BFFD1" w14:textId="5DBA2F05" w:rsidR="00334909" w:rsidRPr="00334909" w:rsidRDefault="00334909" w:rsidP="00334909">
      <w:hyperlink r:id="rId22" w:history="1">
        <w:r w:rsidRPr="00334909">
          <w:rPr>
            <w:rStyle w:val="Hyperlink"/>
          </w:rPr>
          <w:t>https://www.in.gov/iurc/water-and-wastewater-division/asset-management-program-reporting-for-water-and-wastewater-utilities/</w:t>
        </w:r>
      </w:hyperlink>
      <w:r w:rsidRPr="00334909">
        <w:t xml:space="preserve"> </w:t>
      </w:r>
    </w:p>
    <w:p w14:paraId="0339E821" w14:textId="77777777" w:rsidR="00334909" w:rsidRPr="00334909" w:rsidRDefault="00334909" w:rsidP="00334909">
      <w:r w:rsidRPr="00334909">
        <w:t>This webpage is designed to assist water and wastewater utilities in complying with the asset management program reporting requirements under </w:t>
      </w:r>
      <w:hyperlink r:id="rId23" w:anchor="8-1-2-128" w:tgtFrame="_blank" w:history="1">
        <w:r w:rsidRPr="00334909">
          <w:rPr>
            <w:rStyle w:val="Hyperlink"/>
          </w:rPr>
          <w:t>Ind. Code § 8-1-2-128</w:t>
        </w:r>
      </w:hyperlink>
      <w:r w:rsidRPr="00334909">
        <w:t>, as established by House Enrolled Act 1459 (2025). The law requires water and wastewater utilities that are not under the Indiana Utility Regulatory Commission’s jurisdiction for rates and charges to submit a report to the Commission on the status of their asset management program every four years. This law applies to all types of utilities (with the exception of regional wastewater districts):</w:t>
      </w:r>
    </w:p>
    <w:p w14:paraId="5F8AF7CD" w14:textId="77777777" w:rsidR="00334909" w:rsidRPr="00334909" w:rsidRDefault="00334909" w:rsidP="00334909">
      <w:pPr>
        <w:numPr>
          <w:ilvl w:val="0"/>
          <w:numId w:val="8"/>
        </w:numPr>
        <w:spacing w:after="0"/>
      </w:pPr>
      <w:r w:rsidRPr="00334909">
        <w:t>Public utilities</w:t>
      </w:r>
    </w:p>
    <w:p w14:paraId="71516E0E" w14:textId="77777777" w:rsidR="00334909" w:rsidRPr="00334909" w:rsidRDefault="00334909" w:rsidP="00334909">
      <w:pPr>
        <w:numPr>
          <w:ilvl w:val="0"/>
          <w:numId w:val="8"/>
        </w:numPr>
        <w:spacing w:after="0"/>
      </w:pPr>
      <w:r w:rsidRPr="00334909">
        <w:t>Municipally-owned utilities</w:t>
      </w:r>
    </w:p>
    <w:p w14:paraId="5BF80638" w14:textId="77777777" w:rsidR="00334909" w:rsidRPr="00334909" w:rsidRDefault="00334909" w:rsidP="00334909">
      <w:pPr>
        <w:numPr>
          <w:ilvl w:val="0"/>
          <w:numId w:val="8"/>
        </w:numPr>
        <w:spacing w:after="0"/>
      </w:pPr>
      <w:r w:rsidRPr="00334909">
        <w:t>Not-for-profit utilities</w:t>
      </w:r>
    </w:p>
    <w:p w14:paraId="55138B5A" w14:textId="77777777" w:rsidR="00334909" w:rsidRPr="00334909" w:rsidRDefault="00334909" w:rsidP="00334909">
      <w:pPr>
        <w:numPr>
          <w:ilvl w:val="0"/>
          <w:numId w:val="8"/>
        </w:numPr>
        <w:spacing w:after="0"/>
      </w:pPr>
      <w:r w:rsidRPr="00334909">
        <w:t>Cooperatively-owned corporations</w:t>
      </w:r>
    </w:p>
    <w:p w14:paraId="69D5E2F2" w14:textId="77777777" w:rsidR="00334909" w:rsidRPr="00334909" w:rsidRDefault="00334909" w:rsidP="00334909">
      <w:pPr>
        <w:numPr>
          <w:ilvl w:val="0"/>
          <w:numId w:val="8"/>
        </w:numPr>
        <w:spacing w:after="0"/>
      </w:pPr>
      <w:r w:rsidRPr="00334909">
        <w:t>Conservancy districts</w:t>
      </w:r>
    </w:p>
    <w:p w14:paraId="4D70434B" w14:textId="77777777" w:rsidR="00334909" w:rsidRPr="00334909" w:rsidRDefault="00334909" w:rsidP="00334909">
      <w:pPr>
        <w:numPr>
          <w:ilvl w:val="0"/>
          <w:numId w:val="8"/>
        </w:numPr>
        <w:spacing w:after="0"/>
      </w:pPr>
      <w:r w:rsidRPr="00334909">
        <w:t>Regional water districts</w:t>
      </w:r>
    </w:p>
    <w:p w14:paraId="0CA4C75D" w14:textId="77777777" w:rsidR="00334909" w:rsidRDefault="00334909" w:rsidP="00334909">
      <w:pPr>
        <w:rPr>
          <w:b/>
          <w:bCs/>
        </w:rPr>
      </w:pPr>
    </w:p>
    <w:p w14:paraId="66D264DE" w14:textId="122410CA" w:rsidR="00334909" w:rsidRPr="00334909" w:rsidRDefault="00334909" w:rsidP="00334909">
      <w:pPr>
        <w:rPr>
          <w:b/>
          <w:bCs/>
        </w:rPr>
      </w:pPr>
      <w:r w:rsidRPr="00334909">
        <w:rPr>
          <w:b/>
          <w:bCs/>
        </w:rPr>
        <w:t>Guidance</w:t>
      </w:r>
    </w:p>
    <w:p w14:paraId="00E8599A" w14:textId="5C4C8CCD" w:rsidR="00334909" w:rsidRPr="00334909" w:rsidRDefault="00334909" w:rsidP="00334909">
      <w:r w:rsidRPr="00334909">
        <w:t>The Commission adopted a General Administrative Order 2025-03 that provides guidance, filing requirements, and due dates for utilities to comply with the law. Please review the order at the link below.</w:t>
      </w:r>
      <w:r>
        <w:t xml:space="preserve">  </w:t>
      </w:r>
      <w:hyperlink r:id="rId24" w:tgtFrame="_blank" w:history="1">
        <w:r w:rsidRPr="00334909">
          <w:rPr>
            <w:rStyle w:val="Hyperlink"/>
            <w:b/>
            <w:bCs/>
          </w:rPr>
          <w:t>Read GAO 2025-03</w:t>
        </w:r>
      </w:hyperlink>
    </w:p>
    <w:p w14:paraId="6CC20916" w14:textId="77777777" w:rsidR="00334909" w:rsidRPr="00334909" w:rsidRDefault="00334909" w:rsidP="00334909">
      <w:pPr>
        <w:rPr>
          <w:b/>
          <w:bCs/>
        </w:rPr>
      </w:pPr>
      <w:r w:rsidRPr="00334909">
        <w:rPr>
          <w:b/>
          <w:bCs/>
        </w:rPr>
        <w:t>Reporting Requirements &amp; Phased Compliance</w:t>
      </w:r>
    </w:p>
    <w:p w14:paraId="6AE38E45" w14:textId="77777777" w:rsidR="00334909" w:rsidRPr="00334909" w:rsidRDefault="00334909" w:rsidP="00334909">
      <w:r w:rsidRPr="00334909">
        <w:t>The law requires compliance in stages on a four-year (quadrennial) basis. The first reporting cycle is from 2026-2029 and will focus on the </w:t>
      </w:r>
      <w:r w:rsidRPr="00334909">
        <w:rPr>
          <w:i/>
          <w:iCs/>
        </w:rPr>
        <w:t>status</w:t>
      </w:r>
      <w:r w:rsidRPr="00334909">
        <w:t> of each utility’s asset management program at the time of the report. Subsequent four-year cycles will look for improvements in plans, implementation over time, maintenance of the program, and management training.</w:t>
      </w:r>
    </w:p>
    <w:p w14:paraId="36D5ED6B" w14:textId="77777777" w:rsidR="00334909" w:rsidRPr="00334909" w:rsidRDefault="00334909" w:rsidP="00334909">
      <w:r w:rsidRPr="00334909">
        <w:t>The Commission is currently in the process of developing an online questionnaire that will serve as the report to be completed by each applicable water and wastewater by the due dates listed below. The online questionnaire should be made available in the first quarter of 2026.</w:t>
      </w:r>
    </w:p>
    <w:p w14:paraId="4802018E" w14:textId="77777777" w:rsidR="00334909" w:rsidRPr="00334909" w:rsidRDefault="00334909" w:rsidP="00334909">
      <w:r w:rsidRPr="00334909">
        <w:rPr>
          <w:i/>
          <w:iCs/>
        </w:rPr>
        <w:t>Please note:</w:t>
      </w:r>
      <w:r w:rsidRPr="00334909">
        <w:t> The only deficiency in the first four-year cycle will be failure to submit a report – a utility asset management plan is </w:t>
      </w:r>
      <w:r w:rsidRPr="00334909">
        <w:rPr>
          <w:b/>
          <w:bCs/>
        </w:rPr>
        <w:t>NOT</w:t>
      </w:r>
      <w:r w:rsidRPr="00334909">
        <w:t> required to meet compliance.</w:t>
      </w:r>
    </w:p>
    <w:p w14:paraId="762467CB" w14:textId="77777777" w:rsidR="00334909" w:rsidRDefault="00334909">
      <w:pPr>
        <w:rPr>
          <w:b/>
          <w:bCs/>
        </w:rPr>
      </w:pPr>
      <w:r>
        <w:rPr>
          <w:b/>
          <w:bCs/>
        </w:rPr>
        <w:br w:type="page"/>
      </w:r>
    </w:p>
    <w:p w14:paraId="10027CB4" w14:textId="2880F42F" w:rsidR="00334909" w:rsidRPr="00334909" w:rsidRDefault="00334909" w:rsidP="00334909">
      <w:r w:rsidRPr="00334909">
        <w:rPr>
          <w:b/>
          <w:bCs/>
        </w:rPr>
        <w:lastRenderedPageBreak/>
        <w:t>First Reporting Cycle (2026-2029) – Due Dates</w:t>
      </w:r>
    </w:p>
    <w:tbl>
      <w:tblPr>
        <w:tblW w:w="10435" w:type="dxa"/>
        <w:tblCellMar>
          <w:top w:w="15" w:type="dxa"/>
          <w:left w:w="15" w:type="dxa"/>
          <w:bottom w:w="15" w:type="dxa"/>
          <w:right w:w="15" w:type="dxa"/>
        </w:tblCellMar>
        <w:tblLook w:val="04A0" w:firstRow="1" w:lastRow="0" w:firstColumn="1" w:lastColumn="0" w:noHBand="0" w:noVBand="1"/>
      </w:tblPr>
      <w:tblGrid>
        <w:gridCol w:w="7689"/>
        <w:gridCol w:w="2746"/>
      </w:tblGrid>
      <w:tr w:rsidR="00334909" w:rsidRPr="00334909" w14:paraId="1CFAA711" w14:textId="77777777" w:rsidTr="00334909">
        <w:trPr>
          <w:trHeight w:val="579"/>
          <w:tblHeader/>
        </w:trPr>
        <w:tc>
          <w:tcPr>
            <w:tcW w:w="0" w:type="auto"/>
            <w:shd w:val="clear" w:color="auto" w:fill="013F00"/>
            <w:vAlign w:val="center"/>
            <w:hideMark/>
          </w:tcPr>
          <w:p w14:paraId="4A76D03E" w14:textId="77777777" w:rsidR="00334909" w:rsidRPr="00334909" w:rsidRDefault="00334909" w:rsidP="00334909">
            <w:pPr>
              <w:rPr>
                <w:b/>
                <w:bCs/>
              </w:rPr>
            </w:pPr>
            <w:r w:rsidRPr="00334909">
              <w:rPr>
                <w:b/>
                <w:bCs/>
              </w:rPr>
              <w:t>Water Utilities</w:t>
            </w:r>
          </w:p>
        </w:tc>
        <w:tc>
          <w:tcPr>
            <w:tcW w:w="0" w:type="auto"/>
            <w:shd w:val="clear" w:color="auto" w:fill="FEFEFE"/>
            <w:vAlign w:val="center"/>
            <w:hideMark/>
          </w:tcPr>
          <w:p w14:paraId="4B1FC5F8" w14:textId="77777777" w:rsidR="00334909" w:rsidRPr="00334909" w:rsidRDefault="00334909" w:rsidP="00334909">
            <w:pPr>
              <w:rPr>
                <w:b/>
                <w:bCs/>
              </w:rPr>
            </w:pPr>
            <w:r w:rsidRPr="00334909">
              <w:rPr>
                <w:b/>
                <w:bCs/>
              </w:rPr>
              <w:t>Due Date</w:t>
            </w:r>
          </w:p>
        </w:tc>
      </w:tr>
      <w:tr w:rsidR="00334909" w:rsidRPr="00334909" w14:paraId="3E8DAD57" w14:textId="77777777" w:rsidTr="00334909">
        <w:trPr>
          <w:trHeight w:val="607"/>
        </w:trPr>
        <w:tc>
          <w:tcPr>
            <w:tcW w:w="0" w:type="auto"/>
            <w:vAlign w:val="center"/>
            <w:hideMark/>
          </w:tcPr>
          <w:p w14:paraId="56E80733" w14:textId="77777777" w:rsidR="00334909" w:rsidRPr="00334909" w:rsidRDefault="00334909" w:rsidP="00334909">
            <w:hyperlink r:id="rId25" w:tgtFrame="_blank" w:history="1">
              <w:r w:rsidRPr="00334909">
                <w:rPr>
                  <w:rStyle w:val="Hyperlink"/>
                </w:rPr>
                <w:t>Legal names beginning with A - L</w:t>
              </w:r>
            </w:hyperlink>
          </w:p>
        </w:tc>
        <w:tc>
          <w:tcPr>
            <w:tcW w:w="0" w:type="auto"/>
            <w:vAlign w:val="center"/>
            <w:hideMark/>
          </w:tcPr>
          <w:p w14:paraId="1E690912" w14:textId="77777777" w:rsidR="00334909" w:rsidRPr="00334909" w:rsidRDefault="00334909" w:rsidP="00334909">
            <w:r w:rsidRPr="00334909">
              <w:t>July 1, 2026</w:t>
            </w:r>
          </w:p>
        </w:tc>
      </w:tr>
      <w:tr w:rsidR="00334909" w:rsidRPr="00334909" w14:paraId="471668F7" w14:textId="77777777" w:rsidTr="00334909">
        <w:trPr>
          <w:trHeight w:val="579"/>
        </w:trPr>
        <w:tc>
          <w:tcPr>
            <w:tcW w:w="0" w:type="auto"/>
            <w:shd w:val="clear" w:color="auto" w:fill="F1F1F1"/>
            <w:vAlign w:val="center"/>
            <w:hideMark/>
          </w:tcPr>
          <w:p w14:paraId="5C3FA61D" w14:textId="77777777" w:rsidR="00334909" w:rsidRPr="00334909" w:rsidRDefault="00334909" w:rsidP="00334909">
            <w:hyperlink r:id="rId26" w:tgtFrame="_blank" w:history="1">
              <w:r w:rsidRPr="00334909">
                <w:rPr>
                  <w:rStyle w:val="Hyperlink"/>
                </w:rPr>
                <w:t>Legal names beginning with M - Z</w:t>
              </w:r>
            </w:hyperlink>
          </w:p>
        </w:tc>
        <w:tc>
          <w:tcPr>
            <w:tcW w:w="0" w:type="auto"/>
            <w:shd w:val="clear" w:color="auto" w:fill="F1F1F1"/>
            <w:vAlign w:val="center"/>
            <w:hideMark/>
          </w:tcPr>
          <w:p w14:paraId="10D499A1" w14:textId="77777777" w:rsidR="00334909" w:rsidRPr="00334909" w:rsidRDefault="00334909" w:rsidP="00334909">
            <w:r w:rsidRPr="00334909">
              <w:t>July 1, 2027</w:t>
            </w:r>
          </w:p>
        </w:tc>
      </w:tr>
    </w:tbl>
    <w:p w14:paraId="41C59D67" w14:textId="77777777" w:rsidR="00334909" w:rsidRPr="00334909" w:rsidRDefault="00334909" w:rsidP="00334909">
      <w:pPr>
        <w:rPr>
          <w:vanish/>
        </w:rPr>
      </w:pPr>
    </w:p>
    <w:tbl>
      <w:tblPr>
        <w:tblW w:w="10393" w:type="dxa"/>
        <w:tblCellMar>
          <w:top w:w="15" w:type="dxa"/>
          <w:left w:w="15" w:type="dxa"/>
          <w:bottom w:w="15" w:type="dxa"/>
          <w:right w:w="15" w:type="dxa"/>
        </w:tblCellMar>
        <w:tblLook w:val="04A0" w:firstRow="1" w:lastRow="0" w:firstColumn="1" w:lastColumn="0" w:noHBand="0" w:noVBand="1"/>
      </w:tblPr>
      <w:tblGrid>
        <w:gridCol w:w="7658"/>
        <w:gridCol w:w="2735"/>
      </w:tblGrid>
      <w:tr w:rsidR="00334909" w:rsidRPr="00334909" w14:paraId="703B6159" w14:textId="77777777" w:rsidTr="00334909">
        <w:trPr>
          <w:trHeight w:val="553"/>
          <w:tblHeader/>
        </w:trPr>
        <w:tc>
          <w:tcPr>
            <w:tcW w:w="0" w:type="auto"/>
            <w:shd w:val="clear" w:color="auto" w:fill="013F00"/>
            <w:vAlign w:val="center"/>
            <w:hideMark/>
          </w:tcPr>
          <w:p w14:paraId="553451CE" w14:textId="77777777" w:rsidR="00334909" w:rsidRPr="00334909" w:rsidRDefault="00334909" w:rsidP="00334909">
            <w:pPr>
              <w:rPr>
                <w:b/>
                <w:bCs/>
              </w:rPr>
            </w:pPr>
            <w:r w:rsidRPr="00334909">
              <w:rPr>
                <w:b/>
                <w:bCs/>
              </w:rPr>
              <w:t>Wastewater Utilities</w:t>
            </w:r>
          </w:p>
        </w:tc>
        <w:tc>
          <w:tcPr>
            <w:tcW w:w="0" w:type="auto"/>
            <w:shd w:val="clear" w:color="auto" w:fill="FEFEFE"/>
            <w:vAlign w:val="center"/>
            <w:hideMark/>
          </w:tcPr>
          <w:p w14:paraId="5333406C" w14:textId="77777777" w:rsidR="00334909" w:rsidRPr="00334909" w:rsidRDefault="00334909" w:rsidP="00334909">
            <w:pPr>
              <w:rPr>
                <w:b/>
                <w:bCs/>
              </w:rPr>
            </w:pPr>
            <w:r w:rsidRPr="00334909">
              <w:rPr>
                <w:b/>
                <w:bCs/>
              </w:rPr>
              <w:t>Due Date</w:t>
            </w:r>
          </w:p>
        </w:tc>
      </w:tr>
      <w:tr w:rsidR="00334909" w:rsidRPr="00334909" w14:paraId="23B0C269" w14:textId="77777777" w:rsidTr="00334909">
        <w:trPr>
          <w:trHeight w:val="580"/>
        </w:trPr>
        <w:tc>
          <w:tcPr>
            <w:tcW w:w="0" w:type="auto"/>
            <w:vAlign w:val="center"/>
            <w:hideMark/>
          </w:tcPr>
          <w:p w14:paraId="311285AD" w14:textId="77777777" w:rsidR="00334909" w:rsidRPr="00334909" w:rsidRDefault="00334909" w:rsidP="00334909">
            <w:r w:rsidRPr="00334909">
              <w:t>Legal names beginning with A - L</w:t>
            </w:r>
          </w:p>
        </w:tc>
        <w:tc>
          <w:tcPr>
            <w:tcW w:w="0" w:type="auto"/>
            <w:vAlign w:val="center"/>
            <w:hideMark/>
          </w:tcPr>
          <w:p w14:paraId="2E9EF885" w14:textId="77777777" w:rsidR="00334909" w:rsidRPr="00334909" w:rsidRDefault="00334909" w:rsidP="00334909">
            <w:r w:rsidRPr="00334909">
              <w:t>July 1, 2028</w:t>
            </w:r>
          </w:p>
        </w:tc>
      </w:tr>
      <w:tr w:rsidR="00334909" w:rsidRPr="00334909" w14:paraId="3B607BE2" w14:textId="77777777" w:rsidTr="00334909">
        <w:trPr>
          <w:trHeight w:val="553"/>
        </w:trPr>
        <w:tc>
          <w:tcPr>
            <w:tcW w:w="0" w:type="auto"/>
            <w:shd w:val="clear" w:color="auto" w:fill="F1F1F1"/>
            <w:vAlign w:val="center"/>
            <w:hideMark/>
          </w:tcPr>
          <w:p w14:paraId="4F1F038B" w14:textId="77777777" w:rsidR="00334909" w:rsidRPr="00334909" w:rsidRDefault="00334909" w:rsidP="00334909">
            <w:r w:rsidRPr="00334909">
              <w:t>Legal names beginning with M - Z</w:t>
            </w:r>
          </w:p>
        </w:tc>
        <w:tc>
          <w:tcPr>
            <w:tcW w:w="0" w:type="auto"/>
            <w:shd w:val="clear" w:color="auto" w:fill="F1F1F1"/>
            <w:vAlign w:val="center"/>
            <w:hideMark/>
          </w:tcPr>
          <w:p w14:paraId="73D7DDAF" w14:textId="77777777" w:rsidR="00334909" w:rsidRPr="00334909" w:rsidRDefault="00334909" w:rsidP="00334909">
            <w:r w:rsidRPr="00334909">
              <w:t>July 1, 2029</w:t>
            </w:r>
          </w:p>
        </w:tc>
      </w:tr>
    </w:tbl>
    <w:p w14:paraId="7F7D69EF" w14:textId="77777777" w:rsidR="00334909" w:rsidRPr="00334909" w:rsidRDefault="00334909" w:rsidP="00334909">
      <w:pPr>
        <w:rPr>
          <w:b/>
          <w:bCs/>
        </w:rPr>
      </w:pPr>
      <w:r w:rsidRPr="00334909">
        <w:rPr>
          <w:b/>
          <w:bCs/>
        </w:rPr>
        <w:t>Questions?</w:t>
      </w:r>
    </w:p>
    <w:p w14:paraId="0955F80E" w14:textId="77777777" w:rsidR="00334909" w:rsidRPr="00334909" w:rsidRDefault="00334909" w:rsidP="00334909">
      <w:r w:rsidRPr="00334909">
        <w:t>For questions, please review </w:t>
      </w:r>
      <w:hyperlink r:id="rId27" w:history="1">
        <w:r w:rsidRPr="00334909">
          <w:rPr>
            <w:rStyle w:val="Hyperlink"/>
          </w:rPr>
          <w:t>General Administrative Order 2025-03</w:t>
        </w:r>
      </w:hyperlink>
      <w:r w:rsidRPr="00334909">
        <w:t> or contact the Commission’s Water/Wastewater Division at 317-232-2785.</w:t>
      </w:r>
    </w:p>
    <w:p w14:paraId="785F089C" w14:textId="77777777" w:rsidR="00334909" w:rsidRDefault="00334909" w:rsidP="000660F5"/>
    <w:sectPr w:rsidR="00334909" w:rsidSect="000660F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791E8" w14:textId="77777777" w:rsidR="00E13FD1" w:rsidRDefault="00E13FD1" w:rsidP="005C3E41">
      <w:pPr>
        <w:spacing w:after="0" w:line="240" w:lineRule="auto"/>
      </w:pPr>
      <w:r>
        <w:separator/>
      </w:r>
    </w:p>
  </w:endnote>
  <w:endnote w:type="continuationSeparator" w:id="0">
    <w:p w14:paraId="00BAE48D" w14:textId="77777777" w:rsidR="00E13FD1" w:rsidRDefault="00E13FD1" w:rsidP="005C3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5AA10" w14:textId="77777777" w:rsidR="00E13FD1" w:rsidRDefault="00E13FD1" w:rsidP="005C3E41">
      <w:pPr>
        <w:spacing w:after="0" w:line="240" w:lineRule="auto"/>
      </w:pPr>
      <w:r>
        <w:separator/>
      </w:r>
    </w:p>
  </w:footnote>
  <w:footnote w:type="continuationSeparator" w:id="0">
    <w:p w14:paraId="4DCA0797" w14:textId="77777777" w:rsidR="00E13FD1" w:rsidRDefault="00E13FD1" w:rsidP="005C3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3CD16" w14:textId="0881D7A6" w:rsidR="005C3E41" w:rsidRDefault="002E2990">
    <w:pPr>
      <w:pStyle w:val="Header"/>
    </w:pPr>
    <w:r>
      <w:tab/>
    </w:r>
    <w:r>
      <w:tab/>
    </w:r>
    <w:r w:rsidR="00DD36B1">
      <w:t>March 18, 2026</w:t>
    </w:r>
  </w:p>
  <w:p w14:paraId="142A15CD" w14:textId="77777777" w:rsidR="00775AA9" w:rsidRDefault="00775A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A96"/>
    <w:multiLevelType w:val="hybridMultilevel"/>
    <w:tmpl w:val="BCAA6960"/>
    <w:lvl w:ilvl="0" w:tplc="28C464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260405A"/>
    <w:multiLevelType w:val="hybridMultilevel"/>
    <w:tmpl w:val="9E082E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F66E86"/>
    <w:multiLevelType w:val="multilevel"/>
    <w:tmpl w:val="9E6E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AB1CF0"/>
    <w:multiLevelType w:val="multilevel"/>
    <w:tmpl w:val="C22C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E562577"/>
    <w:multiLevelType w:val="multilevel"/>
    <w:tmpl w:val="FAA4201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739B4FB8"/>
    <w:multiLevelType w:val="multilevel"/>
    <w:tmpl w:val="F5DC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A3270D"/>
    <w:multiLevelType w:val="multilevel"/>
    <w:tmpl w:val="A9FE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0799161">
    <w:abstractNumId w:val="1"/>
  </w:num>
  <w:num w:numId="2" w16cid:durableId="1650595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5157894">
    <w:abstractNumId w:val="4"/>
  </w:num>
  <w:num w:numId="4" w16cid:durableId="1792439402">
    <w:abstractNumId w:val="0"/>
  </w:num>
  <w:num w:numId="5" w16cid:durableId="1584679493">
    <w:abstractNumId w:val="3"/>
  </w:num>
  <w:num w:numId="6" w16cid:durableId="1064451132">
    <w:abstractNumId w:val="5"/>
  </w:num>
  <w:num w:numId="7" w16cid:durableId="1866825303">
    <w:abstractNumId w:val="6"/>
  </w:num>
  <w:num w:numId="8" w16cid:durableId="455415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412"/>
    <w:rsid w:val="00061F4F"/>
    <w:rsid w:val="000660F5"/>
    <w:rsid w:val="000771B7"/>
    <w:rsid w:val="00091CC5"/>
    <w:rsid w:val="000A5D7C"/>
    <w:rsid w:val="000C40EE"/>
    <w:rsid w:val="000D1548"/>
    <w:rsid w:val="000D2321"/>
    <w:rsid w:val="000E0FEC"/>
    <w:rsid w:val="00106915"/>
    <w:rsid w:val="00112D50"/>
    <w:rsid w:val="00113DB1"/>
    <w:rsid w:val="001144E7"/>
    <w:rsid w:val="00140005"/>
    <w:rsid w:val="00151D12"/>
    <w:rsid w:val="00170895"/>
    <w:rsid w:val="001C6502"/>
    <w:rsid w:val="001D080F"/>
    <w:rsid w:val="001F585D"/>
    <w:rsid w:val="002056D0"/>
    <w:rsid w:val="002234B9"/>
    <w:rsid w:val="002353A0"/>
    <w:rsid w:val="0025588E"/>
    <w:rsid w:val="00276AEA"/>
    <w:rsid w:val="002E2990"/>
    <w:rsid w:val="002E70BA"/>
    <w:rsid w:val="00330E79"/>
    <w:rsid w:val="00330FEC"/>
    <w:rsid w:val="00334909"/>
    <w:rsid w:val="00360F41"/>
    <w:rsid w:val="003665CD"/>
    <w:rsid w:val="003667AC"/>
    <w:rsid w:val="0039363D"/>
    <w:rsid w:val="003A01E3"/>
    <w:rsid w:val="003C6EDA"/>
    <w:rsid w:val="003D39B6"/>
    <w:rsid w:val="003D7353"/>
    <w:rsid w:val="003E2716"/>
    <w:rsid w:val="004004A2"/>
    <w:rsid w:val="00427699"/>
    <w:rsid w:val="00462BD3"/>
    <w:rsid w:val="00465A32"/>
    <w:rsid w:val="00470BE7"/>
    <w:rsid w:val="004809C8"/>
    <w:rsid w:val="004C6905"/>
    <w:rsid w:val="00520EA0"/>
    <w:rsid w:val="005252A1"/>
    <w:rsid w:val="005256F3"/>
    <w:rsid w:val="00531393"/>
    <w:rsid w:val="005347E4"/>
    <w:rsid w:val="00566BFD"/>
    <w:rsid w:val="0057207F"/>
    <w:rsid w:val="00595D8A"/>
    <w:rsid w:val="005B0EEB"/>
    <w:rsid w:val="005B7BE8"/>
    <w:rsid w:val="005C3E41"/>
    <w:rsid w:val="005E2CBB"/>
    <w:rsid w:val="00610535"/>
    <w:rsid w:val="00642412"/>
    <w:rsid w:val="00642528"/>
    <w:rsid w:val="00665463"/>
    <w:rsid w:val="006A063E"/>
    <w:rsid w:val="00703BF5"/>
    <w:rsid w:val="00727662"/>
    <w:rsid w:val="00750F21"/>
    <w:rsid w:val="0075215F"/>
    <w:rsid w:val="00761FC6"/>
    <w:rsid w:val="00775AA9"/>
    <w:rsid w:val="00793098"/>
    <w:rsid w:val="007A434E"/>
    <w:rsid w:val="007B59EE"/>
    <w:rsid w:val="007B6C7E"/>
    <w:rsid w:val="007D2BA5"/>
    <w:rsid w:val="00825DB4"/>
    <w:rsid w:val="00880E81"/>
    <w:rsid w:val="008869A5"/>
    <w:rsid w:val="008904AA"/>
    <w:rsid w:val="00894EE9"/>
    <w:rsid w:val="00896578"/>
    <w:rsid w:val="008A5768"/>
    <w:rsid w:val="00900EB3"/>
    <w:rsid w:val="009055CE"/>
    <w:rsid w:val="009225B6"/>
    <w:rsid w:val="00950B45"/>
    <w:rsid w:val="00964AA7"/>
    <w:rsid w:val="009B4D28"/>
    <w:rsid w:val="009C388D"/>
    <w:rsid w:val="009D75F5"/>
    <w:rsid w:val="009F50E9"/>
    <w:rsid w:val="00A16AAB"/>
    <w:rsid w:val="00A26438"/>
    <w:rsid w:val="00A35CB5"/>
    <w:rsid w:val="00A63E31"/>
    <w:rsid w:val="00A66C89"/>
    <w:rsid w:val="00A82AE0"/>
    <w:rsid w:val="00A97A69"/>
    <w:rsid w:val="00AC6004"/>
    <w:rsid w:val="00AD26A1"/>
    <w:rsid w:val="00AF113A"/>
    <w:rsid w:val="00B22941"/>
    <w:rsid w:val="00B31D52"/>
    <w:rsid w:val="00B56004"/>
    <w:rsid w:val="00B661A8"/>
    <w:rsid w:val="00B710F6"/>
    <w:rsid w:val="00BD6229"/>
    <w:rsid w:val="00BD7E5F"/>
    <w:rsid w:val="00BF1400"/>
    <w:rsid w:val="00BF3355"/>
    <w:rsid w:val="00BF6A23"/>
    <w:rsid w:val="00C14CAA"/>
    <w:rsid w:val="00C155C7"/>
    <w:rsid w:val="00C164DD"/>
    <w:rsid w:val="00C20179"/>
    <w:rsid w:val="00C9000F"/>
    <w:rsid w:val="00CD34E9"/>
    <w:rsid w:val="00D110D8"/>
    <w:rsid w:val="00D15F6A"/>
    <w:rsid w:val="00D3002A"/>
    <w:rsid w:val="00D331E3"/>
    <w:rsid w:val="00D465A9"/>
    <w:rsid w:val="00D70462"/>
    <w:rsid w:val="00D876B5"/>
    <w:rsid w:val="00D951E4"/>
    <w:rsid w:val="00DA2A22"/>
    <w:rsid w:val="00DA4134"/>
    <w:rsid w:val="00DD36B1"/>
    <w:rsid w:val="00DD45EC"/>
    <w:rsid w:val="00E04C08"/>
    <w:rsid w:val="00E11126"/>
    <w:rsid w:val="00E13FD1"/>
    <w:rsid w:val="00E456F2"/>
    <w:rsid w:val="00E4629C"/>
    <w:rsid w:val="00E54EF3"/>
    <w:rsid w:val="00E55244"/>
    <w:rsid w:val="00E642D8"/>
    <w:rsid w:val="00E857A3"/>
    <w:rsid w:val="00EF126F"/>
    <w:rsid w:val="00F20B38"/>
    <w:rsid w:val="00F37DF5"/>
    <w:rsid w:val="00F41B02"/>
    <w:rsid w:val="00F7534F"/>
    <w:rsid w:val="00F76C27"/>
    <w:rsid w:val="00FF6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5DBBE"/>
  <w15:chartTrackingRefBased/>
  <w15:docId w15:val="{FDE3E9D5-9C21-44EE-BCF1-B6972EF34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0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35C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A35C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412"/>
    <w:pPr>
      <w:ind w:left="720"/>
      <w:contextualSpacing/>
    </w:pPr>
  </w:style>
  <w:style w:type="paragraph" w:styleId="Header">
    <w:name w:val="header"/>
    <w:basedOn w:val="Normal"/>
    <w:link w:val="HeaderChar"/>
    <w:uiPriority w:val="99"/>
    <w:unhideWhenUsed/>
    <w:rsid w:val="005C3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E41"/>
  </w:style>
  <w:style w:type="paragraph" w:styleId="Footer">
    <w:name w:val="footer"/>
    <w:basedOn w:val="Normal"/>
    <w:link w:val="FooterChar"/>
    <w:uiPriority w:val="99"/>
    <w:unhideWhenUsed/>
    <w:rsid w:val="005C3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E41"/>
  </w:style>
  <w:style w:type="character" w:styleId="Hyperlink">
    <w:name w:val="Hyperlink"/>
    <w:basedOn w:val="DefaultParagraphFont"/>
    <w:uiPriority w:val="99"/>
    <w:unhideWhenUsed/>
    <w:rsid w:val="00F76C27"/>
    <w:rPr>
      <w:color w:val="0000FF"/>
      <w:u w:val="single"/>
    </w:rPr>
  </w:style>
  <w:style w:type="paragraph" w:styleId="Revision">
    <w:name w:val="Revision"/>
    <w:hidden/>
    <w:uiPriority w:val="99"/>
    <w:semiHidden/>
    <w:rsid w:val="006A063E"/>
    <w:pPr>
      <w:spacing w:after="0" w:line="240" w:lineRule="auto"/>
    </w:pPr>
  </w:style>
  <w:style w:type="character" w:customStyle="1" w:styleId="UnresolvedMention1">
    <w:name w:val="Unresolved Mention1"/>
    <w:basedOn w:val="DefaultParagraphFont"/>
    <w:uiPriority w:val="99"/>
    <w:semiHidden/>
    <w:unhideWhenUsed/>
    <w:rsid w:val="005B0EEB"/>
    <w:rPr>
      <w:color w:val="605E5C"/>
      <w:shd w:val="clear" w:color="auto" w:fill="E1DFDD"/>
    </w:rPr>
  </w:style>
  <w:style w:type="paragraph" w:styleId="BalloonText">
    <w:name w:val="Balloon Text"/>
    <w:basedOn w:val="Normal"/>
    <w:link w:val="BalloonTextChar"/>
    <w:uiPriority w:val="99"/>
    <w:semiHidden/>
    <w:unhideWhenUsed/>
    <w:rsid w:val="00922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5B6"/>
    <w:rPr>
      <w:rFonts w:ascii="Segoe UI" w:hAnsi="Segoe UI" w:cs="Segoe UI"/>
      <w:sz w:val="18"/>
      <w:szCs w:val="18"/>
    </w:rPr>
  </w:style>
  <w:style w:type="character" w:customStyle="1" w:styleId="UnresolvedMention2">
    <w:name w:val="Unresolved Mention2"/>
    <w:basedOn w:val="DefaultParagraphFont"/>
    <w:uiPriority w:val="99"/>
    <w:semiHidden/>
    <w:unhideWhenUsed/>
    <w:rsid w:val="0039363D"/>
    <w:rPr>
      <w:color w:val="605E5C"/>
      <w:shd w:val="clear" w:color="auto" w:fill="E1DFDD"/>
    </w:rPr>
  </w:style>
  <w:style w:type="character" w:styleId="UnresolvedMention">
    <w:name w:val="Unresolved Mention"/>
    <w:basedOn w:val="DefaultParagraphFont"/>
    <w:uiPriority w:val="99"/>
    <w:semiHidden/>
    <w:unhideWhenUsed/>
    <w:rsid w:val="00C9000F"/>
    <w:rPr>
      <w:color w:val="605E5C"/>
      <w:shd w:val="clear" w:color="auto" w:fill="E1DFDD"/>
    </w:rPr>
  </w:style>
  <w:style w:type="character" w:styleId="FollowedHyperlink">
    <w:name w:val="FollowedHyperlink"/>
    <w:basedOn w:val="DefaultParagraphFont"/>
    <w:uiPriority w:val="99"/>
    <w:semiHidden/>
    <w:unhideWhenUsed/>
    <w:rsid w:val="00A35CB5"/>
    <w:rPr>
      <w:color w:val="954F72" w:themeColor="followedHyperlink"/>
      <w:u w:val="single"/>
    </w:rPr>
  </w:style>
  <w:style w:type="character" w:customStyle="1" w:styleId="Heading2Char">
    <w:name w:val="Heading 2 Char"/>
    <w:basedOn w:val="DefaultParagraphFont"/>
    <w:link w:val="Heading2"/>
    <w:uiPriority w:val="9"/>
    <w:rsid w:val="00A35CB5"/>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A35CB5"/>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3A01E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4421">
      <w:bodyDiv w:val="1"/>
      <w:marLeft w:val="0"/>
      <w:marRight w:val="0"/>
      <w:marTop w:val="0"/>
      <w:marBottom w:val="0"/>
      <w:divBdr>
        <w:top w:val="none" w:sz="0" w:space="0" w:color="auto"/>
        <w:left w:val="none" w:sz="0" w:space="0" w:color="auto"/>
        <w:bottom w:val="none" w:sz="0" w:space="0" w:color="auto"/>
        <w:right w:val="none" w:sz="0" w:space="0" w:color="auto"/>
      </w:divBdr>
      <w:divsChild>
        <w:div w:id="372385237">
          <w:marLeft w:val="0"/>
          <w:marRight w:val="0"/>
          <w:marTop w:val="0"/>
          <w:marBottom w:val="0"/>
          <w:divBdr>
            <w:top w:val="none" w:sz="0" w:space="0" w:color="auto"/>
            <w:left w:val="none" w:sz="0" w:space="0" w:color="auto"/>
            <w:bottom w:val="none" w:sz="0" w:space="0" w:color="auto"/>
            <w:right w:val="none" w:sz="0" w:space="0" w:color="auto"/>
          </w:divBdr>
        </w:div>
        <w:div w:id="2145341867">
          <w:marLeft w:val="0"/>
          <w:marRight w:val="0"/>
          <w:marTop w:val="0"/>
          <w:marBottom w:val="0"/>
          <w:divBdr>
            <w:top w:val="none" w:sz="0" w:space="0" w:color="auto"/>
            <w:left w:val="none" w:sz="0" w:space="0" w:color="auto"/>
            <w:bottom w:val="none" w:sz="0" w:space="0" w:color="auto"/>
            <w:right w:val="none" w:sz="0" w:space="0" w:color="auto"/>
          </w:divBdr>
        </w:div>
        <w:div w:id="696545659">
          <w:marLeft w:val="0"/>
          <w:marRight w:val="0"/>
          <w:marTop w:val="0"/>
          <w:marBottom w:val="0"/>
          <w:divBdr>
            <w:top w:val="none" w:sz="0" w:space="0" w:color="auto"/>
            <w:left w:val="none" w:sz="0" w:space="0" w:color="auto"/>
            <w:bottom w:val="none" w:sz="0" w:space="0" w:color="auto"/>
            <w:right w:val="none" w:sz="0" w:space="0" w:color="auto"/>
          </w:divBdr>
        </w:div>
        <w:div w:id="866872097">
          <w:marLeft w:val="0"/>
          <w:marRight w:val="0"/>
          <w:marTop w:val="0"/>
          <w:marBottom w:val="0"/>
          <w:divBdr>
            <w:top w:val="none" w:sz="0" w:space="0" w:color="auto"/>
            <w:left w:val="none" w:sz="0" w:space="0" w:color="auto"/>
            <w:bottom w:val="none" w:sz="0" w:space="0" w:color="auto"/>
            <w:right w:val="none" w:sz="0" w:space="0" w:color="auto"/>
          </w:divBdr>
        </w:div>
        <w:div w:id="194848289">
          <w:marLeft w:val="0"/>
          <w:marRight w:val="0"/>
          <w:marTop w:val="0"/>
          <w:marBottom w:val="0"/>
          <w:divBdr>
            <w:top w:val="none" w:sz="0" w:space="0" w:color="auto"/>
            <w:left w:val="none" w:sz="0" w:space="0" w:color="auto"/>
            <w:bottom w:val="none" w:sz="0" w:space="0" w:color="auto"/>
            <w:right w:val="none" w:sz="0" w:space="0" w:color="auto"/>
          </w:divBdr>
        </w:div>
        <w:div w:id="1393117657">
          <w:marLeft w:val="0"/>
          <w:marRight w:val="0"/>
          <w:marTop w:val="0"/>
          <w:marBottom w:val="0"/>
          <w:divBdr>
            <w:top w:val="none" w:sz="0" w:space="0" w:color="auto"/>
            <w:left w:val="none" w:sz="0" w:space="0" w:color="auto"/>
            <w:bottom w:val="none" w:sz="0" w:space="0" w:color="auto"/>
            <w:right w:val="none" w:sz="0" w:space="0" w:color="auto"/>
          </w:divBdr>
        </w:div>
        <w:div w:id="753210677">
          <w:marLeft w:val="0"/>
          <w:marRight w:val="0"/>
          <w:marTop w:val="0"/>
          <w:marBottom w:val="0"/>
          <w:divBdr>
            <w:top w:val="none" w:sz="0" w:space="0" w:color="auto"/>
            <w:left w:val="none" w:sz="0" w:space="0" w:color="auto"/>
            <w:bottom w:val="none" w:sz="0" w:space="0" w:color="auto"/>
            <w:right w:val="none" w:sz="0" w:space="0" w:color="auto"/>
          </w:divBdr>
        </w:div>
        <w:div w:id="405151007">
          <w:marLeft w:val="0"/>
          <w:marRight w:val="0"/>
          <w:marTop w:val="0"/>
          <w:marBottom w:val="0"/>
          <w:divBdr>
            <w:top w:val="none" w:sz="0" w:space="0" w:color="auto"/>
            <w:left w:val="none" w:sz="0" w:space="0" w:color="auto"/>
            <w:bottom w:val="none" w:sz="0" w:space="0" w:color="auto"/>
            <w:right w:val="none" w:sz="0" w:space="0" w:color="auto"/>
          </w:divBdr>
        </w:div>
        <w:div w:id="1317955675">
          <w:marLeft w:val="0"/>
          <w:marRight w:val="0"/>
          <w:marTop w:val="0"/>
          <w:marBottom w:val="0"/>
          <w:divBdr>
            <w:top w:val="none" w:sz="0" w:space="0" w:color="auto"/>
            <w:left w:val="none" w:sz="0" w:space="0" w:color="auto"/>
            <w:bottom w:val="none" w:sz="0" w:space="0" w:color="auto"/>
            <w:right w:val="none" w:sz="0" w:space="0" w:color="auto"/>
          </w:divBdr>
        </w:div>
      </w:divsChild>
    </w:div>
    <w:div w:id="797646059">
      <w:bodyDiv w:val="1"/>
      <w:marLeft w:val="0"/>
      <w:marRight w:val="0"/>
      <w:marTop w:val="0"/>
      <w:marBottom w:val="0"/>
      <w:divBdr>
        <w:top w:val="none" w:sz="0" w:space="0" w:color="auto"/>
        <w:left w:val="none" w:sz="0" w:space="0" w:color="auto"/>
        <w:bottom w:val="none" w:sz="0" w:space="0" w:color="auto"/>
        <w:right w:val="none" w:sz="0" w:space="0" w:color="auto"/>
      </w:divBdr>
    </w:div>
    <w:div w:id="811143738">
      <w:bodyDiv w:val="1"/>
      <w:marLeft w:val="0"/>
      <w:marRight w:val="0"/>
      <w:marTop w:val="0"/>
      <w:marBottom w:val="0"/>
      <w:divBdr>
        <w:top w:val="none" w:sz="0" w:space="0" w:color="auto"/>
        <w:left w:val="none" w:sz="0" w:space="0" w:color="auto"/>
        <w:bottom w:val="none" w:sz="0" w:space="0" w:color="auto"/>
        <w:right w:val="none" w:sz="0" w:space="0" w:color="auto"/>
      </w:divBdr>
    </w:div>
    <w:div w:id="1089961609">
      <w:bodyDiv w:val="1"/>
      <w:marLeft w:val="0"/>
      <w:marRight w:val="0"/>
      <w:marTop w:val="0"/>
      <w:marBottom w:val="0"/>
      <w:divBdr>
        <w:top w:val="none" w:sz="0" w:space="0" w:color="auto"/>
        <w:left w:val="none" w:sz="0" w:space="0" w:color="auto"/>
        <w:bottom w:val="none" w:sz="0" w:space="0" w:color="auto"/>
        <w:right w:val="none" w:sz="0" w:space="0" w:color="auto"/>
      </w:divBdr>
    </w:div>
    <w:div w:id="1434088314">
      <w:bodyDiv w:val="1"/>
      <w:marLeft w:val="0"/>
      <w:marRight w:val="0"/>
      <w:marTop w:val="0"/>
      <w:marBottom w:val="0"/>
      <w:divBdr>
        <w:top w:val="none" w:sz="0" w:space="0" w:color="auto"/>
        <w:left w:val="none" w:sz="0" w:space="0" w:color="auto"/>
        <w:bottom w:val="none" w:sz="0" w:space="0" w:color="auto"/>
        <w:right w:val="none" w:sz="0" w:space="0" w:color="auto"/>
      </w:divBdr>
      <w:divsChild>
        <w:div w:id="363095549">
          <w:marLeft w:val="0"/>
          <w:marRight w:val="0"/>
          <w:marTop w:val="0"/>
          <w:marBottom w:val="0"/>
          <w:divBdr>
            <w:top w:val="none" w:sz="0" w:space="0" w:color="auto"/>
            <w:left w:val="none" w:sz="0" w:space="0" w:color="auto"/>
            <w:bottom w:val="none" w:sz="0" w:space="0" w:color="auto"/>
            <w:right w:val="none" w:sz="0" w:space="0" w:color="auto"/>
          </w:divBdr>
        </w:div>
        <w:div w:id="865211956">
          <w:marLeft w:val="0"/>
          <w:marRight w:val="0"/>
          <w:marTop w:val="0"/>
          <w:marBottom w:val="0"/>
          <w:divBdr>
            <w:top w:val="none" w:sz="0" w:space="0" w:color="auto"/>
            <w:left w:val="none" w:sz="0" w:space="0" w:color="auto"/>
            <w:bottom w:val="none" w:sz="0" w:space="0" w:color="auto"/>
            <w:right w:val="none" w:sz="0" w:space="0" w:color="auto"/>
          </w:divBdr>
        </w:div>
        <w:div w:id="1394890011">
          <w:marLeft w:val="0"/>
          <w:marRight w:val="0"/>
          <w:marTop w:val="0"/>
          <w:marBottom w:val="0"/>
          <w:divBdr>
            <w:top w:val="none" w:sz="0" w:space="0" w:color="auto"/>
            <w:left w:val="none" w:sz="0" w:space="0" w:color="auto"/>
            <w:bottom w:val="none" w:sz="0" w:space="0" w:color="auto"/>
            <w:right w:val="none" w:sz="0" w:space="0" w:color="auto"/>
          </w:divBdr>
        </w:div>
        <w:div w:id="325018909">
          <w:marLeft w:val="0"/>
          <w:marRight w:val="0"/>
          <w:marTop w:val="0"/>
          <w:marBottom w:val="0"/>
          <w:divBdr>
            <w:top w:val="none" w:sz="0" w:space="0" w:color="auto"/>
            <w:left w:val="none" w:sz="0" w:space="0" w:color="auto"/>
            <w:bottom w:val="none" w:sz="0" w:space="0" w:color="auto"/>
            <w:right w:val="none" w:sz="0" w:space="0" w:color="auto"/>
          </w:divBdr>
        </w:div>
        <w:div w:id="852033764">
          <w:marLeft w:val="0"/>
          <w:marRight w:val="0"/>
          <w:marTop w:val="0"/>
          <w:marBottom w:val="0"/>
          <w:divBdr>
            <w:top w:val="none" w:sz="0" w:space="0" w:color="auto"/>
            <w:left w:val="none" w:sz="0" w:space="0" w:color="auto"/>
            <w:bottom w:val="none" w:sz="0" w:space="0" w:color="auto"/>
            <w:right w:val="none" w:sz="0" w:space="0" w:color="auto"/>
          </w:divBdr>
        </w:div>
        <w:div w:id="575945052">
          <w:marLeft w:val="0"/>
          <w:marRight w:val="0"/>
          <w:marTop w:val="0"/>
          <w:marBottom w:val="0"/>
          <w:divBdr>
            <w:top w:val="none" w:sz="0" w:space="0" w:color="auto"/>
            <w:left w:val="none" w:sz="0" w:space="0" w:color="auto"/>
            <w:bottom w:val="none" w:sz="0" w:space="0" w:color="auto"/>
            <w:right w:val="none" w:sz="0" w:space="0" w:color="auto"/>
          </w:divBdr>
        </w:div>
        <w:div w:id="643579975">
          <w:marLeft w:val="0"/>
          <w:marRight w:val="0"/>
          <w:marTop w:val="0"/>
          <w:marBottom w:val="0"/>
          <w:divBdr>
            <w:top w:val="none" w:sz="0" w:space="0" w:color="auto"/>
            <w:left w:val="none" w:sz="0" w:space="0" w:color="auto"/>
            <w:bottom w:val="none" w:sz="0" w:space="0" w:color="auto"/>
            <w:right w:val="none" w:sz="0" w:space="0" w:color="auto"/>
          </w:divBdr>
        </w:div>
        <w:div w:id="29972688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rvey.alchemer.com/s3/8745203/April-15-2026-Whitewater-Regional-Planning-Meeting-copy" TargetMode="External"/><Relationship Id="rId13" Type="http://schemas.openxmlformats.org/officeDocument/2006/relationships/hyperlink" Target="https://www.in.gov/ifa/regional-water-studies/ohio-river-and-southeast-indiana-regional-water-study/" TargetMode="External"/><Relationship Id="rId18" Type="http://schemas.openxmlformats.org/officeDocument/2006/relationships/header" Target="header1.xml"/><Relationship Id="rId26" Type="http://schemas.openxmlformats.org/officeDocument/2006/relationships/hyperlink" Target="https://www.in.gov/iurc/files/Water01-23-2026.M-Z.pdf" TargetMode="External"/><Relationship Id="rId3" Type="http://schemas.openxmlformats.org/officeDocument/2006/relationships/styles" Target="styles.xml"/><Relationship Id="rId21" Type="http://schemas.openxmlformats.org/officeDocument/2006/relationships/image" Target="media/image6.tmp"/><Relationship Id="rId7" Type="http://schemas.openxmlformats.org/officeDocument/2006/relationships/endnotes" Target="endnotes.xml"/><Relationship Id="rId12" Type="http://schemas.openxmlformats.org/officeDocument/2006/relationships/hyperlink" Target="https://www.in.gov/ifa/regional-planning-meetings" TargetMode="External"/><Relationship Id="rId17" Type="http://schemas.openxmlformats.org/officeDocument/2006/relationships/image" Target="media/image3.tmp"/><Relationship Id="rId25" Type="http://schemas.openxmlformats.org/officeDocument/2006/relationships/hyperlink" Target="https://www.in.gov/iurc/files/Water01-23-2026.A-L.pdf" TargetMode="Externa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image" Target="media/image5.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ents.in.gov/event/statewide-water-stakeholder-input-workshops-to-support-development-of-statewide-water-plan" TargetMode="External"/><Relationship Id="rId24" Type="http://schemas.openxmlformats.org/officeDocument/2006/relationships/hyperlink" Target="https://www.in.gov/iurc/files/ord_GAO-2025-03_092425.pdf" TargetMode="External"/><Relationship Id="rId5" Type="http://schemas.openxmlformats.org/officeDocument/2006/relationships/webSettings" Target="webSettings.xml"/><Relationship Id="rId15" Type="http://schemas.openxmlformats.org/officeDocument/2006/relationships/hyperlink" Target="https://www.in.gov/ifa/regional-water-studies/southeast-I74-water-study/" TargetMode="External"/><Relationship Id="rId23" Type="http://schemas.openxmlformats.org/officeDocument/2006/relationships/hyperlink" Target="https://iga.in.gov/laws/2025/ic/titles/8" TargetMode="External"/><Relationship Id="rId28" Type="http://schemas.openxmlformats.org/officeDocument/2006/relationships/fontTable" Target="fontTable.xml"/><Relationship Id="rId10" Type="http://schemas.openxmlformats.org/officeDocument/2006/relationships/hyperlink" Target="https://www.in.gov/ifa/regional-water-studies/southeast-I74-water-study/" TargetMode="External"/><Relationship Id="rId19"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hyperlink" Target="https://www.in.gov/ifa/regional-water-studies/ohio-river-and-southeast-indiana-regional-water-study/" TargetMode="External"/><Relationship Id="rId14" Type="http://schemas.openxmlformats.org/officeDocument/2006/relationships/image" Target="media/image1.png"/><Relationship Id="rId22" Type="http://schemas.openxmlformats.org/officeDocument/2006/relationships/hyperlink" Target="https://www.in.gov/iurc/water-and-wastewater-division/asset-management-program-reporting-for-water-and-wastewater-utilities/" TargetMode="External"/><Relationship Id="rId27" Type="http://schemas.openxmlformats.org/officeDocument/2006/relationships/hyperlink" Target="https://www.in.gov/iurc/files/ord_GAO-2025-03_0924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50CE3-92B8-4114-9304-2C948428B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Pages>
  <Words>979</Words>
  <Characters>5798</Characters>
  <Application>Microsoft Office Word</Application>
  <DocSecurity>0</DocSecurity>
  <Lines>141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Sarah</dc:creator>
  <cp:keywords/>
  <dc:description/>
  <cp:lastModifiedBy>Hudson, Sarah</cp:lastModifiedBy>
  <cp:revision>11</cp:revision>
  <cp:lastPrinted>2026-03-18T19:55:00Z</cp:lastPrinted>
  <dcterms:created xsi:type="dcterms:W3CDTF">2026-03-18T18:25:00Z</dcterms:created>
  <dcterms:modified xsi:type="dcterms:W3CDTF">2026-03-19T17:23:00Z</dcterms:modified>
</cp:coreProperties>
</file>