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01123" w14:textId="77777777" w:rsidR="00724308" w:rsidRPr="00E758FF" w:rsidRDefault="003861AA" w:rsidP="00724308">
      <w:pPr>
        <w:pStyle w:val="Heading2"/>
        <w:rPr>
          <w:rFonts w:ascii="Garamond" w:hAnsi="Garamond"/>
          <w:b w:val="0"/>
        </w:rPr>
      </w:pPr>
      <w:bookmarkStart w:id="0" w:name="_GoBack"/>
      <w:bookmarkEnd w:id="0"/>
      <w:r w:rsidRPr="00E758FF">
        <w:rPr>
          <w:rFonts w:ascii="Garamond" w:hAnsi="Garamond"/>
          <w:b w:val="0"/>
        </w:rPr>
        <w:t>Table 1</w:t>
      </w:r>
      <w:r w:rsidR="00724308" w:rsidRPr="00E758FF">
        <w:rPr>
          <w:rFonts w:ascii="Garamond" w:hAnsi="Garamond"/>
          <w:b w:val="0"/>
        </w:rPr>
        <w:t>.: METHOD QUALITY CONTROL CRITERIA</w:t>
      </w:r>
    </w:p>
    <w:p w14:paraId="0D001124" w14:textId="77777777" w:rsidR="00724308" w:rsidRPr="00E758FF" w:rsidRDefault="00724308" w:rsidP="00724308">
      <w:pPr>
        <w:rPr>
          <w:rFonts w:ascii="Garamond" w:hAnsi="Garamond"/>
        </w:rPr>
      </w:pPr>
    </w:p>
    <w:tbl>
      <w:tblPr>
        <w:tblW w:w="22500" w:type="dxa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890"/>
        <w:gridCol w:w="1440"/>
        <w:gridCol w:w="450"/>
        <w:gridCol w:w="540"/>
        <w:gridCol w:w="450"/>
        <w:gridCol w:w="1530"/>
        <w:gridCol w:w="1800"/>
        <w:gridCol w:w="1080"/>
        <w:gridCol w:w="1440"/>
        <w:gridCol w:w="1260"/>
        <w:gridCol w:w="1350"/>
        <w:gridCol w:w="810"/>
        <w:gridCol w:w="8460"/>
      </w:tblGrid>
      <w:tr w:rsidR="00724308" w:rsidRPr="00E758FF" w14:paraId="0D00113C" w14:textId="77777777" w:rsidTr="0053071B">
        <w:trPr>
          <w:cantSplit/>
          <w:tblHeader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25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sz w:val="18"/>
              </w:rPr>
            </w:pPr>
          </w:p>
          <w:p w14:paraId="0D001126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Test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27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28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VERSION : DATE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29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2A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IC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2B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2C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MDLs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2D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2E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LCR or LDR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2F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30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 xml:space="preserve">CALIBRATION BLANK 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1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E758FF">
                  <w:rPr>
                    <w:rFonts w:ascii="Garamond" w:hAnsi="Garamond"/>
                    <w:b/>
                    <w:sz w:val="18"/>
                  </w:rPr>
                  <w:t>LRB</w:t>
                </w:r>
              </w:smartTag>
              <w:r w:rsidRPr="00E758FF">
                <w:rPr>
                  <w:rFonts w:ascii="Garamond" w:hAnsi="Garamond"/>
                  <w:b/>
                  <w:sz w:val="18"/>
                </w:rPr>
                <w:t xml:space="preserve">, </w:t>
              </w:r>
              <w:smartTag w:uri="urn:schemas-microsoft-com:office:smarttags" w:element="date">
                <w:r w:rsidRPr="00E758FF">
                  <w:rPr>
                    <w:rFonts w:ascii="Garamond" w:hAnsi="Garamond"/>
                    <w:b/>
                    <w:sz w:val="18"/>
                  </w:rPr>
                  <w:t>MB</w:t>
                </w:r>
              </w:smartTag>
            </w:smartTag>
            <w:r w:rsidRPr="00E758FF">
              <w:rPr>
                <w:rFonts w:ascii="Garamond" w:hAnsi="Garamond"/>
                <w:b/>
                <w:sz w:val="18"/>
              </w:rPr>
              <w:t xml:space="preserve"> or PB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2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LCS or LFB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3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MS/MSD</w:t>
            </w:r>
            <w:r w:rsidRPr="00E758FF">
              <w:rPr>
                <w:rFonts w:ascii="Garamond" w:hAnsi="Garamond"/>
                <w:b/>
                <w:sz w:val="18"/>
              </w:rPr>
              <w:br/>
              <w:t>(LFM)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4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35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CCC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6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37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IPC  or LPC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8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39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QCS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15" w:space="0" w:color="000000"/>
              <w:right w:val="single" w:sz="7" w:space="0" w:color="000000"/>
            </w:tcBorders>
            <w:vAlign w:val="bottom"/>
          </w:tcPr>
          <w:p w14:paraId="0D00113A" w14:textId="77777777" w:rsidR="00724308" w:rsidRPr="00E758FF" w:rsidRDefault="00724308" w:rsidP="00724308">
            <w:pPr>
              <w:spacing w:line="36" w:lineRule="exact"/>
              <w:rPr>
                <w:rFonts w:ascii="Garamond" w:hAnsi="Garamond"/>
                <w:b/>
                <w:sz w:val="18"/>
              </w:rPr>
            </w:pPr>
          </w:p>
          <w:p w14:paraId="0D00113B" w14:textId="77777777" w:rsidR="00724308" w:rsidRPr="00E758FF" w:rsidRDefault="00724308" w:rsidP="00724308">
            <w:pPr>
              <w:spacing w:after="36"/>
              <w:jc w:val="center"/>
              <w:rPr>
                <w:rFonts w:ascii="Garamond" w:hAnsi="Garamond"/>
                <w:b/>
                <w:sz w:val="18"/>
              </w:rPr>
            </w:pPr>
            <w:r w:rsidRPr="00E758FF">
              <w:rPr>
                <w:rFonts w:ascii="Garamond" w:hAnsi="Garamond"/>
                <w:b/>
                <w:sz w:val="18"/>
              </w:rPr>
              <w:t>Additional QC Requirements and Comments</w:t>
            </w:r>
          </w:p>
        </w:tc>
      </w:tr>
      <w:tr w:rsidR="00724308" w:rsidRPr="00E758FF" w14:paraId="0D001157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3D" w14:textId="77777777" w:rsidR="00724308" w:rsidRPr="00E758FF" w:rsidRDefault="00724308" w:rsidP="00724308">
            <w:pPr>
              <w:rPr>
                <w:rFonts w:ascii="Garamond" w:hAnsi="Garamond"/>
                <w:b/>
                <w:sz w:val="18"/>
              </w:rPr>
            </w:pPr>
          </w:p>
          <w:p w14:paraId="0D00113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methods not listed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3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NA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  <w:r w:rsidRPr="00E758FF">
              <w:rPr>
                <w:rFonts w:ascii="Garamond" w:hAnsi="Garamond"/>
                <w:sz w:val="18"/>
              </w:rPr>
              <w:br/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4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4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5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6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172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120.1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:1982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5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5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6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6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6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1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18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130.1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7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7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8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1A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8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8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150.1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:1982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9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9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A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A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A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A7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1C3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A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A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A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A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B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B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C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2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Laboratories should be analyzing replicates on a at a rate of 1 per batch or 10%, whichever is greater..  Replicates should maintain an agreement of +/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 10% between replicates</w:t>
            </w:r>
          </w:p>
        </w:tc>
      </w:tr>
      <w:tr w:rsidR="00724308" w:rsidRPr="00E758FF" w14:paraId="0D0011D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160.2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C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C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D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D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D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D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D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D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D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Laboratories should be analyzing replicates on a at a rate of 1 per batch or 10%, whichever is greater..  Replicates should maintain an agreement of +/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 10% between replicates</w:t>
            </w:r>
          </w:p>
        </w:tc>
      </w:tr>
      <w:tr w:rsidR="00724308" w:rsidRPr="00E758FF" w14:paraId="0D0011F9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D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160.3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E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E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1F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8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Laboratories should be analyzing replicates on a at a rate of 1 per batch or 10%, whichever is greater..  Replicates should maintain an agreement of +/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 10% between replicates</w:t>
            </w:r>
          </w:p>
        </w:tc>
      </w:tr>
      <w:tr w:rsidR="00724308" w:rsidRPr="00E758FF" w14:paraId="0D001214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160.4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1F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1F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0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0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21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13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Laboratories should be analyzing replicates on a at a rate of 1 per batch or 10%, whichever is greater..  Replicates should maintain an agreement of +/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 10% between replicates</w:t>
            </w:r>
          </w:p>
        </w:tc>
      </w:tr>
      <w:tr w:rsidR="00724308" w:rsidRPr="00E758FF" w14:paraId="0D00122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1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160.5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1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1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1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1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1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br/>
              <w:t xml:space="preserve">QTRLY 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2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Laboratories should be analyzing replicates on a at a rate of 1 per batch or 10%, whichever is greater..  Replicates should maintain an agreement of +/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 10% between replicates</w:t>
            </w:r>
          </w:p>
        </w:tc>
      </w:tr>
      <w:tr w:rsidR="00724308" w:rsidRPr="00E758FF" w14:paraId="0D00124A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2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180.1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3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3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4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4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4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24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4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Verify 0.02 NTU resolution at three points from 0&lt;X&lt;1NTU, using freshly prepared Formazin on a quarterly basis.  Maintain control</w:t>
            </w:r>
          </w:p>
          <w:p w14:paraId="0D001249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 charts on performance.</w:t>
            </w:r>
          </w:p>
        </w:tc>
      </w:tr>
      <w:tr w:rsidR="00724308" w:rsidRPr="00E758FF" w14:paraId="0D001265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4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200.2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4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2.8:1994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4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5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5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26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4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0.02 NTU verification (180.1) must be conducted every 12hr when analyzing turbidity for omission of sample digestion. </w:t>
            </w:r>
          </w:p>
        </w:tc>
      </w:tr>
      <w:tr w:rsidR="00724308" w:rsidRPr="00E758FF" w14:paraId="0D001280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200.7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9" w14:textId="77777777" w:rsidR="00724308" w:rsidRPr="00E758FF" w:rsidRDefault="007C0B4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4.4:1994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6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6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27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7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7F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0.02 NTU verification (180.1) must be conducted every 12hr when analyzing turbidity for omission of sample digestion.  Serial Dilution required at 10X MDL.</w:t>
            </w:r>
          </w:p>
        </w:tc>
      </w:tr>
      <w:tr w:rsidR="00724308" w:rsidRPr="00E758FF" w14:paraId="0D00129B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200.8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4" w14:textId="77777777" w:rsidR="00724308" w:rsidRPr="00E758FF" w:rsidRDefault="007C0B48" w:rsidP="007C0B4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5.3:1994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8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8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29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A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0.02 NTU verification (180.1) must be conducted every 12hr when analyzing turbidity for omission of sample digestion. </w:t>
            </w:r>
          </w:p>
        </w:tc>
      </w:tr>
      <w:tr w:rsidR="00724308" w:rsidRPr="00E758FF" w14:paraId="0D0012B6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200.9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9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9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2.2:1994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A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A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B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2B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B5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0.02 NTU verification (180.1) must be conducted every 12hr when analyzing turbidity for omission of sample digestion.  Serial Dilution required at 10X MDL.</w:t>
            </w:r>
          </w:p>
        </w:tc>
      </w:tr>
      <w:tr w:rsidR="00724308" w:rsidRPr="00E758FF" w14:paraId="0D0012D1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B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218.5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B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:1982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B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B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B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C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C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0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2EC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218.6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3.3:1994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D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D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QReps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Daily, 20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B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307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E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245.1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E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0" w14:textId="77777777" w:rsidR="00724308" w:rsidRPr="00E758FF" w:rsidRDefault="007C0B4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3.0:1994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2F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2F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6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322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245.2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1974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0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0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1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1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1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33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245.5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2.3:1991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2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2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35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3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3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300.0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2.1:1993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QReps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4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4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Daily, 20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7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373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310.1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5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5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6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6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2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38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3111B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7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7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7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8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0.02 NTU verification (180.1) must be conducted every 12hr when analyzing turbidity for omission of sample digestion.  Serial Dilution required at 10X MDL.</w:t>
            </w:r>
          </w:p>
        </w:tc>
      </w:tr>
      <w:tr w:rsidR="00724308" w:rsidRPr="00E758FF" w14:paraId="0D0013A9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8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3112B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2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9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9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8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0.02 NTU verification (180.1) must be conducted every 12hr when analyzing turbidity for omission of sample digestion.  Serial Dilution required at 10X MDL.</w:t>
            </w:r>
          </w:p>
        </w:tc>
      </w:tr>
      <w:tr w:rsidR="00724308" w:rsidRPr="00E758FF" w14:paraId="0D0013C4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3113B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D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A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A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B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B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3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0.02 NTU verification (180.1) must be conducted every 12hr when analyzing turbidity for omission of sample digestion.  Serial Dilution required at 10X MDL.</w:t>
            </w:r>
          </w:p>
        </w:tc>
      </w:tr>
      <w:tr w:rsidR="00724308" w:rsidRPr="00E758FF" w14:paraId="0D0013DF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3114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8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C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C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D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DE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0.02 NTU verification (180.1) must be conducted every 12hr when analyzing turbidity for omission of sample digestion.  Serial Dilution required at 10X MDL.</w:t>
            </w:r>
          </w:p>
        </w:tc>
      </w:tr>
      <w:tr w:rsidR="00724308" w:rsidRPr="00E758FF" w14:paraId="0D0013FA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325.2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E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E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9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415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330.1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3F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3F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0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0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4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430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330.5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1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1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2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2F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44B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335.4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3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3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A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466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350.1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4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4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5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5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6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6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65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C13CDA" w:rsidRPr="00E758FF" w14:paraId="0D001481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7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68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350.3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9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6A" w14:textId="77777777" w:rsidR="00C13CDA" w:rsidRPr="00E758FF" w:rsidRDefault="00C13CDA" w:rsidP="00C13CDA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B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6C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D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6E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6F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0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1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2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3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4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5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6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7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8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9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A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B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C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D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7E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7F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480" w14:textId="77777777" w:rsidR="00C13CDA" w:rsidRPr="00E758FF" w:rsidRDefault="00C13CDA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49C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351.2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8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8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B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4B7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9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352.1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9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A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A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6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4D2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353.2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B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B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C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C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1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4E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354.1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D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D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50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E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E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365.1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4F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4F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0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0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0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07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C13CDA" w:rsidRPr="00E758FF" w14:paraId="0D001523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9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0A" w14:textId="77777777" w:rsidR="00C13CDA" w:rsidRPr="00E758FF" w:rsidRDefault="00C13CDA" w:rsidP="00C13CDA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365.2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B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0C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:1971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D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0E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0F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0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1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2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3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4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5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6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7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8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9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A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B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C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D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1E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1F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20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1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22" w14:textId="77777777" w:rsidR="00C13CDA" w:rsidRPr="00E758FF" w:rsidRDefault="00C13CDA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53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2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370.1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2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2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2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2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2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2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3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559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3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375.2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4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4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8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574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376.1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5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5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6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6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3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58B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405.1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7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7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8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8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br/>
              <w:t xml:space="preserve">QTRLY 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8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Seed Blank &amp;  Glucose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Glutamic Acid check required per batch.  Labs must maintain control charts of blank and check solution </w:t>
            </w:r>
          </w:p>
          <w:p w14:paraId="0D00158A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performance.  Control limits must be established in accordance with 5210B, p 6a.</w:t>
            </w:r>
          </w:p>
        </w:tc>
      </w:tr>
      <w:tr w:rsidR="00C13CDA" w:rsidRPr="00E758FF" w14:paraId="0D0015A6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C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8D" w14:textId="77777777" w:rsidR="00C13CDA" w:rsidRPr="00E758FF" w:rsidRDefault="00C13CDA" w:rsidP="00C13CDA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410.1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8E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8F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0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1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2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3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4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5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6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7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8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9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A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B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C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D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9E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9F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0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A1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2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A3" w14:textId="77777777" w:rsidR="00C13CDA" w:rsidRPr="00E758FF" w:rsidRDefault="00C13CDA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4" w14:textId="77777777" w:rsidR="00C13CDA" w:rsidRPr="00E758FF" w:rsidRDefault="00C13CDA" w:rsidP="00052EC1">
            <w:pPr>
              <w:rPr>
                <w:rFonts w:ascii="Garamond" w:hAnsi="Garamond"/>
                <w:sz w:val="18"/>
              </w:rPr>
            </w:pPr>
          </w:p>
          <w:p w14:paraId="0D0015A5" w14:textId="77777777" w:rsidR="00C13CDA" w:rsidRPr="00E758FF" w:rsidRDefault="00C13CDA" w:rsidP="00C13CDA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8 &amp; 9 of the method</w:t>
            </w:r>
          </w:p>
        </w:tc>
      </w:tr>
      <w:tr w:rsidR="00724308" w:rsidRPr="00E758FF" w14:paraId="0D0015C1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A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410.4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A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A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A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A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B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B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0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5D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413.2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C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C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Labs must utilize reference oil (section 6.4) to develop initial percent recoveries based on a minimum of 10 replicates performed on </w:t>
            </w:r>
          </w:p>
          <w:p w14:paraId="0D0015D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separate days.  Labs must update percent recoveries every 20 to 30 check samples.</w:t>
            </w:r>
          </w:p>
        </w:tc>
      </w:tr>
      <w:tr w:rsidR="00724308" w:rsidRPr="00E758FF" w14:paraId="0D0015F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D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D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415.1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E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E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7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613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418.1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:1978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5F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5F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0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0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2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62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420.4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1.0:1993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1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1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62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666BFF" w:rsidRPr="00E758FF" w14:paraId="0D001649" w14:textId="77777777" w:rsidTr="00052EC1"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2F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0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524.2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1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2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4.1:1995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3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4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5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6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7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8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9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A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B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C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Batch, 12hr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D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3E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20S, 12hr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3F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40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 9.10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1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42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3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44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5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46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7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48" w14:textId="77777777" w:rsidR="00666BFF" w:rsidRPr="00E758FF" w:rsidRDefault="00666BFF" w:rsidP="00052EC1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A737C7" w:rsidRPr="00E758FF" w14:paraId="0D001664" w14:textId="77777777" w:rsidTr="00052EC1"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A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4B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525.2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C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4D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2.0:1995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4E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4F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0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1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2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3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4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5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6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7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Batch, 12hr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8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9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20S, 12hr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A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B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20S, 12hr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C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D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5E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5F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0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61" w14:textId="77777777" w:rsidR="00A737C7" w:rsidRPr="00E758FF" w:rsidRDefault="00A737C7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2" w14:textId="77777777" w:rsidR="00A737C7" w:rsidRPr="00E758FF" w:rsidRDefault="00A737C7" w:rsidP="00052EC1">
            <w:pPr>
              <w:rPr>
                <w:rFonts w:ascii="Garamond" w:hAnsi="Garamond"/>
                <w:sz w:val="18"/>
              </w:rPr>
            </w:pPr>
          </w:p>
          <w:p w14:paraId="0D001663" w14:textId="77777777" w:rsidR="00A737C7" w:rsidRPr="00E758FF" w:rsidRDefault="00A737C7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Surrogate(s): DFTPP, endrin, 4,4'</w:t>
            </w:r>
            <w:r w:rsidRPr="00E758FF">
              <w:rPr>
                <w:rFonts w:ascii="Garamond" w:hAnsi="Garamond"/>
                <w:sz w:val="18"/>
              </w:rPr>
              <w:noBreakHyphen/>
              <w:t>DDT</w:t>
            </w:r>
          </w:p>
        </w:tc>
      </w:tr>
      <w:tr w:rsidR="00666BFF" w:rsidRPr="00E758FF" w14:paraId="0D00167F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5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66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601.0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7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68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9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6A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B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6C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D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6E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6F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0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1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2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3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4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5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6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7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8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9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A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B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C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7D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7E" w14:textId="77777777" w:rsidR="00666BFF" w:rsidRPr="00E758FF" w:rsidRDefault="00666BFF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10% of samples</w:t>
            </w:r>
          </w:p>
        </w:tc>
      </w:tr>
      <w:tr w:rsidR="00666BFF" w:rsidRPr="00E758FF" w14:paraId="0D00169A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0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1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602.0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2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3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4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5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6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7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8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9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A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B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C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D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8E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8F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0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1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2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3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4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5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6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7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8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9" w14:textId="77777777" w:rsidR="00666BFF" w:rsidRPr="00E758FF" w:rsidRDefault="00666BFF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10% of samples</w:t>
            </w:r>
          </w:p>
        </w:tc>
      </w:tr>
      <w:tr w:rsidR="00666BFF" w:rsidRPr="00E758FF" w14:paraId="0D0016B5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B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C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603.0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D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9E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9F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0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1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2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3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4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5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6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7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8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9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A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B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C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D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AE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AF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0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1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2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3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4" w14:textId="77777777" w:rsidR="00666BFF" w:rsidRPr="00E758FF" w:rsidRDefault="00666BFF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10% of samples</w:t>
            </w:r>
          </w:p>
        </w:tc>
      </w:tr>
      <w:tr w:rsidR="00666BFF" w:rsidRPr="00E758FF" w14:paraId="0D0016D0" w14:textId="77777777" w:rsidTr="00052EC1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6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7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608.0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8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9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A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B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C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D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BE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BF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0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1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2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3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4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5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6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7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8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9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A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B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C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D" w14:textId="77777777" w:rsidR="00666BFF" w:rsidRPr="00E758FF" w:rsidRDefault="00666BFF" w:rsidP="00052EC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CE" w14:textId="77777777" w:rsidR="00666BFF" w:rsidRPr="00E758FF" w:rsidRDefault="00666BFF" w:rsidP="00052EC1">
            <w:pPr>
              <w:rPr>
                <w:rFonts w:ascii="Garamond" w:hAnsi="Garamond"/>
                <w:sz w:val="18"/>
              </w:rPr>
            </w:pPr>
          </w:p>
          <w:p w14:paraId="0D0016CF" w14:textId="77777777" w:rsidR="00666BFF" w:rsidRPr="00E758FF" w:rsidRDefault="00666BFF" w:rsidP="00052EC1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10% of samples</w:t>
            </w:r>
          </w:p>
        </w:tc>
      </w:tr>
      <w:tr w:rsidR="00DF5BC5" w:rsidRPr="00E758FF" w14:paraId="0D0016EB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2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610.0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3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4" w14:textId="77777777" w:rsidR="00DF5BC5" w:rsidRPr="00E758FF" w:rsidRDefault="00DF5BC5" w:rsidP="003027D2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</w:t>
            </w:r>
            <w:r w:rsidR="003027D2" w:rsidRPr="00E758FF">
              <w:rPr>
                <w:rFonts w:ascii="Garamond" w:hAnsi="Garamond"/>
                <w:sz w:val="18"/>
              </w:rPr>
              <w:t>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5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6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8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A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C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D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D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0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2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3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4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5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6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8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A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10% of samples</w:t>
            </w:r>
          </w:p>
        </w:tc>
      </w:tr>
      <w:tr w:rsidR="00DF5BC5" w:rsidRPr="00E758FF" w14:paraId="0D001706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624.0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E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EF" w14:textId="77777777" w:rsidR="00DF5BC5" w:rsidRPr="00E758FF" w:rsidRDefault="00DF5BC5" w:rsidP="003027D2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</w:t>
            </w:r>
            <w:r w:rsidR="003027D2" w:rsidRPr="00E758FF">
              <w:rPr>
                <w:rFonts w:ascii="Garamond" w:hAnsi="Garamond"/>
                <w:sz w:val="18"/>
              </w:rPr>
              <w:t>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5%,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6F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6F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5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5% of samples</w:t>
            </w:r>
          </w:p>
        </w:tc>
      </w:tr>
      <w:tr w:rsidR="00DF5BC5" w:rsidRPr="00E758FF" w14:paraId="0D001722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8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625.0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A" w14:textId="77777777" w:rsidR="00DF5BC5" w:rsidRPr="00E758FF" w:rsidRDefault="00DF5BC5" w:rsidP="003027D2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</w:t>
            </w:r>
            <w:r w:rsidR="003027D2" w:rsidRPr="00E758FF">
              <w:rPr>
                <w:rFonts w:ascii="Garamond" w:hAnsi="Garamond"/>
                <w:sz w:val="18"/>
              </w:rPr>
              <w:t>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C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0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0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0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2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3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4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5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6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8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5%,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A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C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1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1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72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5% of samples</w:t>
            </w:r>
          </w:p>
          <w:p w14:paraId="0D001721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Internal Standard(s) and Surrogate(s): R,  See Table 8</w:t>
            </w:r>
          </w:p>
        </w:tc>
      </w:tr>
      <w:tr w:rsidR="00724308" w:rsidRPr="00E758FF" w14:paraId="0D00173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2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1613.0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2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REV B:1994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2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2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2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2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2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5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3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3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1631.0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1" w14:textId="77777777" w:rsidR="00724308" w:rsidRPr="00E758FF" w:rsidRDefault="0054196E" w:rsidP="003027D2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REV </w:t>
            </w:r>
            <w:r w:rsidR="003027D2" w:rsidRPr="00E758FF">
              <w:rPr>
                <w:rFonts w:ascii="Garamond" w:hAnsi="Garamond"/>
                <w:sz w:val="18"/>
              </w:rPr>
              <w:t>E:2002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in Triplicate Monthly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4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4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7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73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1632.0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C" w14:textId="77777777" w:rsidR="00724308" w:rsidRPr="00E758FF" w:rsidRDefault="003027D2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REV A:1998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5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5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6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6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2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8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1636.0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7" w14:textId="77777777" w:rsidR="00724308" w:rsidRPr="00E758FF" w:rsidRDefault="003027D2" w:rsidP="003027D2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REV A</w:t>
            </w:r>
            <w:r w:rsidR="00724308" w:rsidRPr="00E758FF">
              <w:rPr>
                <w:rFonts w:ascii="Garamond" w:hAnsi="Garamond"/>
                <w:sz w:val="18"/>
              </w:rPr>
              <w:t>:199</w:t>
            </w:r>
            <w:r w:rsidRPr="00E758FF">
              <w:rPr>
                <w:rFonts w:ascii="Garamond" w:hAnsi="Garamond"/>
                <w:sz w:val="18"/>
              </w:rPr>
              <w:t>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7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7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After CCC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8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A9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8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1637.0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2" w14:textId="77777777" w:rsidR="00724308" w:rsidRPr="00E758FF" w:rsidRDefault="003027D2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REV A:1996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After CCC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9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9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8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C4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1638.0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D" w14:textId="77777777" w:rsidR="00724308" w:rsidRPr="00E758FF" w:rsidRDefault="00540D2E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:1996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A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A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After CCC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B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B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3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DF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1639.0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8" w14:textId="77777777" w:rsidR="00724308" w:rsidRPr="00E758FF" w:rsidRDefault="001E3921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:1996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C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C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After CCC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D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DE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7FA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1640.0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3" w14:textId="77777777" w:rsidR="00724308" w:rsidRPr="00E758FF" w:rsidRDefault="001E3921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:1997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After CCC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10S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E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E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F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F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F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F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F9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15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7F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1668.0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D" w14:textId="77777777" w:rsidR="001E3921" w:rsidRPr="00E758FF" w:rsidRDefault="001E3921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7FE" w14:textId="77777777" w:rsidR="00724308" w:rsidRPr="00E758FF" w:rsidRDefault="001E3921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:1999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7F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After LFB, 12hr,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All samples w/labeled cmpds.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0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12hr, 10S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0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4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31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2130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9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1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1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2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2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Verify 0.02 NTU resolution at three points from 0&lt;X&lt;1NTU, using freshly prepared Formazin on a quarterly basis.  Maintain control</w:t>
            </w:r>
          </w:p>
          <w:p w14:paraId="0D001830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 charts on performance.</w:t>
            </w:r>
          </w:p>
        </w:tc>
      </w:tr>
      <w:tr w:rsidR="00724308" w:rsidRPr="00E758FF" w14:paraId="0D00184C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2320B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5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3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3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B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67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4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2540B, C, D, E, F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4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0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5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5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6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Contractors should run sample replicates on a 10% basis.  Replicates should agree within +/-10%.</w:t>
            </w:r>
          </w:p>
        </w:tc>
      </w:tr>
      <w:tr w:rsidR="00724308" w:rsidRPr="00E758FF" w14:paraId="0D001882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4500CL(</w:t>
            </w:r>
            <w:r w:rsidRPr="00E758FF">
              <w:rPr>
                <w:rFonts w:ascii="Garamond" w:hAnsi="Garamond"/>
                <w:sz w:val="18"/>
              </w:rPr>
              <w:noBreakHyphen/>
              <w:t>)</w:t>
            </w:r>
            <w:r w:rsidRPr="00E758FF">
              <w:rPr>
                <w:rFonts w:ascii="Garamond" w:hAnsi="Garamond"/>
                <w:sz w:val="18"/>
              </w:rPr>
              <w:noBreakHyphen/>
              <w:t>D</w:t>
            </w:r>
            <w:r w:rsidR="00930395" w:rsidRPr="00E758FF">
              <w:rPr>
                <w:rFonts w:ascii="Garamond" w:hAnsi="Garamond"/>
                <w:sz w:val="18"/>
              </w:rPr>
              <w:t>, 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B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6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6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7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7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1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9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4500NH3-D, F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6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8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8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B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9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9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4500N(Org)-B, C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1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A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A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7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D3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4500CN</w:t>
            </w:r>
            <w:r w:rsidRPr="00E758FF">
              <w:rPr>
                <w:rFonts w:ascii="Garamond" w:hAnsi="Garamond"/>
                <w:sz w:val="18"/>
              </w:rPr>
              <w:noBreakHyphen/>
              <w:t>C, E, F, G</w:t>
            </w:r>
            <w:r w:rsidR="00930395" w:rsidRPr="00E758FF">
              <w:rPr>
                <w:rFonts w:ascii="Garamond" w:hAnsi="Garamond"/>
                <w:sz w:val="18"/>
              </w:rPr>
              <w:t>, I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C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B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B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C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C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2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8EE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4500F(</w:t>
            </w:r>
            <w:r w:rsidRPr="00E758FF">
              <w:rPr>
                <w:rFonts w:ascii="Garamond" w:hAnsi="Garamond"/>
                <w:sz w:val="18"/>
              </w:rPr>
              <w:noBreakHyphen/>
              <w:t>)</w:t>
            </w:r>
            <w:r w:rsidRPr="00E758FF">
              <w:rPr>
                <w:rFonts w:ascii="Garamond" w:hAnsi="Garamond"/>
                <w:sz w:val="18"/>
              </w:rPr>
              <w:noBreakHyphen/>
              <w:t>B, C, D, 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7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D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D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ED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909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E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4500NO2</w:t>
            </w:r>
            <w:r w:rsidRPr="00E758FF">
              <w:rPr>
                <w:rFonts w:ascii="Garamond" w:hAnsi="Garamond"/>
                <w:sz w:val="18"/>
              </w:rPr>
              <w:noBreakHyphen/>
              <w:t>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2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8F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8F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8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924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4500NO3</w:t>
            </w:r>
            <w:r w:rsidRPr="00E758FF">
              <w:rPr>
                <w:rFonts w:ascii="Garamond" w:hAnsi="Garamond"/>
                <w:sz w:val="18"/>
              </w:rPr>
              <w:noBreakHyphen/>
              <w:t>D, E, F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D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0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0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1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1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3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93F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4500P</w:t>
            </w:r>
            <w:r w:rsidRPr="00E758FF">
              <w:rPr>
                <w:rFonts w:ascii="Garamond" w:hAnsi="Garamond"/>
                <w:sz w:val="18"/>
              </w:rPr>
              <w:noBreakHyphen/>
              <w:t>E, F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8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2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2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3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3E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930395" w:rsidRPr="00E758FF" w14:paraId="0D00195A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0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1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4500Si-D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2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3" w14:textId="77777777" w:rsidR="00930395" w:rsidRPr="00E758FF" w:rsidRDefault="001C2C53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4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5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6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7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8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9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A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B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C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D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4E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4F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0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51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2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53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4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55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6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57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8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59" w14:textId="77777777" w:rsidR="00930395" w:rsidRPr="00E758FF" w:rsidRDefault="00930395" w:rsidP="000B0DC6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724308" w:rsidRPr="00E758FF" w14:paraId="0D001976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5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5210B, C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5E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5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6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6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Seed Blank &amp;  Glucose</w:t>
            </w:r>
            <w:r w:rsidRPr="00E758FF">
              <w:rPr>
                <w:rFonts w:ascii="Garamond" w:hAnsi="Garamond"/>
                <w:sz w:val="18"/>
              </w:rPr>
              <w:noBreakHyphen/>
              <w:t xml:space="preserve">Glutamic Acid check required per batch.  Labs must maintain control charts of blank and check solution </w:t>
            </w:r>
          </w:p>
          <w:p w14:paraId="0D001975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performance.  Control limits must be established in accordance with 5210B, p 6a.</w:t>
            </w:r>
          </w:p>
        </w:tc>
      </w:tr>
      <w:tr w:rsidR="00724308" w:rsidRPr="00E758FF" w14:paraId="0D001991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 5220B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A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7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7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8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8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90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930395" w:rsidRPr="00E758FF" w14:paraId="0D0019AC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2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3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5310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4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5" w14:textId="77777777" w:rsidR="00930395" w:rsidRPr="00E758FF" w:rsidRDefault="001C2C53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6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7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8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9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A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B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C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D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9E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9F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0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A1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2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A3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4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A5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6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A7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8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A9" w14:textId="77777777" w:rsidR="00930395" w:rsidRPr="00E758FF" w:rsidRDefault="0093039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A" w14:textId="77777777" w:rsidR="00930395" w:rsidRPr="00E758FF" w:rsidRDefault="00930395" w:rsidP="000B0DC6">
            <w:pPr>
              <w:rPr>
                <w:rFonts w:ascii="Garamond" w:hAnsi="Garamond"/>
                <w:sz w:val="18"/>
              </w:rPr>
            </w:pPr>
          </w:p>
          <w:p w14:paraId="0D0019AB" w14:textId="77777777" w:rsidR="00930395" w:rsidRPr="00E758FF" w:rsidRDefault="00930395" w:rsidP="000B0DC6">
            <w:pPr>
              <w:spacing w:after="58"/>
              <w:rPr>
                <w:rFonts w:ascii="Garamond" w:hAnsi="Garamond"/>
                <w:sz w:val="18"/>
              </w:rPr>
            </w:pPr>
          </w:p>
        </w:tc>
      </w:tr>
      <w:tr w:rsidR="00DF5BC5" w:rsidRPr="00E758FF" w14:paraId="0D0019C7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AE" w14:textId="77777777" w:rsidR="00DF5BC5" w:rsidRPr="00E758FF" w:rsidRDefault="001E3921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6010C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A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0" w14:textId="77777777" w:rsidR="00DF5BC5" w:rsidRPr="00E758FF" w:rsidRDefault="001E3921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3.0:2000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2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3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4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5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6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8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A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C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B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B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0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2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9C4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5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6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0.02 NTU verification (180.1) must be conducted every 12hr when analyzing turbidity for omission of sample digestion. </w:t>
            </w:r>
          </w:p>
        </w:tc>
      </w:tr>
      <w:tr w:rsidR="00DF5BC5" w:rsidRPr="00E758FF" w14:paraId="0D0019E2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6020</w:t>
            </w:r>
            <w:r w:rsidR="001E3921" w:rsidRPr="00E758FF">
              <w:rPr>
                <w:rFonts w:ascii="Garamond" w:hAnsi="Garamond"/>
                <w:sz w:val="18"/>
              </w:rPr>
              <w:t>A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B" w14:textId="77777777" w:rsidR="00DF5BC5" w:rsidRPr="00E758FF" w:rsidRDefault="001E3921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6.0:2004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C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C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20S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D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D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  <w:p w14:paraId="0D0019D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E1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0.02 NTU verification (180.1) must be conducted every 12hr when analyzing turbidity for omission of sample digestion. </w:t>
            </w:r>
          </w:p>
        </w:tc>
      </w:tr>
      <w:tr w:rsidR="00724308" w:rsidRPr="00E758FF" w14:paraId="0D0019F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E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7110B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E6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E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E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E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E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E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9FC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Run one (1)  duplicate per 10 samples.  RPD must be &lt;= 30 %</w:t>
            </w:r>
          </w:p>
        </w:tc>
      </w:tr>
      <w:tr w:rsidR="00DF5BC5" w:rsidRPr="00E758FF" w14:paraId="0D001A19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9F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9FF" w14:textId="77777777" w:rsidR="00DF5BC5" w:rsidRPr="00E758FF" w:rsidRDefault="001E3921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8081B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1" w14:textId="77777777" w:rsidR="00DF5BC5" w:rsidRPr="00E758FF" w:rsidRDefault="001E3921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2.0:2000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0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0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5%,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5% of samples</w:t>
            </w:r>
          </w:p>
          <w:p w14:paraId="0D001A18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Internal Standard(s) and Surrogate(s): R,  See Table 8</w:t>
            </w:r>
          </w:p>
        </w:tc>
      </w:tr>
      <w:tr w:rsidR="00DF5BC5" w:rsidRPr="00E758FF" w14:paraId="0D001A35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8082A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D" w14:textId="77777777" w:rsidR="00DF5BC5" w:rsidRPr="00E758FF" w:rsidRDefault="00540D2E" w:rsidP="001E392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1:</w:t>
            </w:r>
            <w:r w:rsidR="001E3921" w:rsidRPr="00E758FF">
              <w:rPr>
                <w:rFonts w:ascii="Garamond" w:hAnsi="Garamond"/>
                <w:sz w:val="18"/>
              </w:rPr>
              <w:t>2000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1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1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5%,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2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2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3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5% of samples</w:t>
            </w:r>
          </w:p>
          <w:p w14:paraId="0D001A34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Internal Standard(s) and Surrogate(s): R,  See Table 8</w:t>
            </w:r>
          </w:p>
        </w:tc>
      </w:tr>
      <w:tr w:rsidR="00DF5BC5" w:rsidRPr="00E758FF" w14:paraId="0D001A51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8260B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9" w14:textId="77777777" w:rsidR="00DF5BC5" w:rsidRPr="00E758FF" w:rsidRDefault="00540D2E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3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3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5%,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4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4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5% of samples</w:t>
            </w:r>
          </w:p>
          <w:p w14:paraId="0D001A50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Internal Standard(s) and Surrogate(s): R,  See Table 8</w:t>
            </w:r>
          </w:p>
        </w:tc>
      </w:tr>
      <w:tr w:rsidR="00DF5BC5" w:rsidRPr="00E758FF" w14:paraId="0D001A6D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3" w14:textId="77777777" w:rsidR="00DF5BC5" w:rsidRPr="00E758FF" w:rsidRDefault="001E3921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8270D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5" w14:textId="77777777" w:rsidR="00DF5BC5" w:rsidRPr="00E758FF" w:rsidRDefault="001E3921" w:rsidP="001E3921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4.0:1998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Y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Before Analysis,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5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5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5%, Monthly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DAILY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Laboratory Control Standard required 5% of samples</w:t>
            </w:r>
          </w:p>
          <w:p w14:paraId="0D001A6C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Internal Standard(s) and Surrogate(s): R,  See Table 8</w:t>
            </w:r>
          </w:p>
        </w:tc>
      </w:tr>
      <w:tr w:rsidR="00DF5BC5" w:rsidRPr="00E758FF" w14:paraId="0D001A88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6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6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9010B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1" w14:textId="77777777" w:rsidR="00DF5BC5" w:rsidRPr="00E758FF" w:rsidRDefault="00540D2E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2.0:1996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7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8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9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A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B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C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D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7E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7F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0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1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2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3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4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5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6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7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DF5BC5" w:rsidRPr="00E758FF" w14:paraId="0D001AA3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A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9036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C" w14:textId="77777777" w:rsidR="00DF5BC5" w:rsidRPr="00E758FF" w:rsidRDefault="00540D2E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0:1986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8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8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0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2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6M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3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4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5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6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7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8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9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A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10%</w:t>
            </w: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B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C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D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9E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CB, 10S, End Batch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9F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A0" w14:textId="77777777" w:rsidR="00DF5BC5" w:rsidRPr="00E758FF" w:rsidRDefault="00DF5BC5" w:rsidP="000B0DC6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1" w14:textId="77777777" w:rsidR="00DF5BC5" w:rsidRPr="00E758FF" w:rsidRDefault="00DF5BC5" w:rsidP="000B0DC6">
            <w:pPr>
              <w:rPr>
                <w:rFonts w:ascii="Garamond" w:hAnsi="Garamond"/>
                <w:sz w:val="18"/>
              </w:rPr>
            </w:pPr>
          </w:p>
          <w:p w14:paraId="0D001AA2" w14:textId="77777777" w:rsidR="00DF5BC5" w:rsidRPr="00E758FF" w:rsidRDefault="00DF5BC5" w:rsidP="000B0DC6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See sections 9 &amp; 10 of the method</w:t>
            </w:r>
          </w:p>
        </w:tc>
      </w:tr>
      <w:tr w:rsidR="00724308" w:rsidRPr="00E758FF" w14:paraId="0D001ABF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A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9221A, B, C, 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A7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A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A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A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A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A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B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B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Duplicate analyses must be conducted on 10% of all samples and all positive routine samples.  QC criteria found in 9020B must be </w:t>
            </w:r>
          </w:p>
          <w:p w14:paraId="0D001ABE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followed.  The most recent QC results determined in 9020B  must be reported  with each IDEM/OWQ sample set.</w:t>
            </w:r>
          </w:p>
        </w:tc>
      </w:tr>
      <w:tr w:rsidR="00724308" w:rsidRPr="00E758FF" w14:paraId="0D001ADB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9222A, B, C, D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3" w14:textId="77777777" w:rsidR="00724308" w:rsidRPr="00E758FF" w:rsidRDefault="001C2C53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22nd ed.:2012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AC, 10S, End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C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C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QTRLY</w:t>
            </w: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 xml:space="preserve">Duplicate analyses must be conducted on 10% of all samples and all positive routine samples.  QC criteria found in 9020B must be </w:t>
            </w:r>
          </w:p>
          <w:p w14:paraId="0D001ADA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followed.  The most recent QC results determined in 9020B  must be reported  with each IDEM/OWQ sample set.</w:t>
            </w:r>
          </w:p>
        </w:tc>
      </w:tr>
      <w:tr w:rsidR="00724308" w:rsidRPr="00E758FF" w14:paraId="0D001AF6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9310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D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D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0:1986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5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6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7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8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9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3 per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A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B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C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D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EE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EF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0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1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2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3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4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5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Run one (1)  duplicate per 10 samples.  RPD must be &lt;= 30 %</w:t>
            </w:r>
          </w:p>
        </w:tc>
      </w:tr>
      <w:tr w:rsidR="00724308" w:rsidRPr="00E758FF" w14:paraId="0D001B11" w14:textId="77777777" w:rsidTr="0053071B">
        <w:trPr>
          <w:cantSplit/>
        </w:trPr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9320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0:1986</w:t>
            </w: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</w:t>
            </w:r>
          </w:p>
        </w:tc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AF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4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AF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0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1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2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3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4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3 per Batch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5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6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7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8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12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9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A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R, Batch, 10%</w:t>
            </w:r>
          </w:p>
        </w:tc>
        <w:tc>
          <w:tcPr>
            <w:tcW w:w="13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B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C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D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0E" w14:textId="77777777" w:rsidR="00724308" w:rsidRPr="00E758FF" w:rsidRDefault="00724308" w:rsidP="00724308">
            <w:pPr>
              <w:spacing w:after="58"/>
              <w:jc w:val="center"/>
              <w:rPr>
                <w:rFonts w:ascii="Garamond" w:hAnsi="Garamond"/>
                <w:sz w:val="18"/>
              </w:rPr>
            </w:pPr>
          </w:p>
        </w:tc>
        <w:tc>
          <w:tcPr>
            <w:tcW w:w="84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01B0F" w14:textId="77777777" w:rsidR="00724308" w:rsidRPr="00E758FF" w:rsidRDefault="00724308" w:rsidP="00724308">
            <w:pPr>
              <w:rPr>
                <w:rFonts w:ascii="Garamond" w:hAnsi="Garamond"/>
                <w:sz w:val="18"/>
              </w:rPr>
            </w:pPr>
          </w:p>
          <w:p w14:paraId="0D001B10" w14:textId="77777777" w:rsidR="00724308" w:rsidRPr="00E758FF" w:rsidRDefault="00724308" w:rsidP="00724308">
            <w:pPr>
              <w:spacing w:after="58"/>
              <w:rPr>
                <w:rFonts w:ascii="Garamond" w:hAnsi="Garamond"/>
                <w:sz w:val="18"/>
              </w:rPr>
            </w:pPr>
            <w:r w:rsidRPr="00E758FF">
              <w:rPr>
                <w:rFonts w:ascii="Garamond" w:hAnsi="Garamond"/>
                <w:sz w:val="18"/>
              </w:rPr>
              <w:t>Run one (1)  duplicate per 10 samples.  RPD must be &lt;= 30 %</w:t>
            </w:r>
          </w:p>
        </w:tc>
      </w:tr>
    </w:tbl>
    <w:p w14:paraId="0D001B12" w14:textId="77777777" w:rsidR="00724308" w:rsidRPr="00E758FF" w:rsidRDefault="00724308" w:rsidP="00724308">
      <w:pPr>
        <w:pStyle w:val="Header"/>
        <w:tabs>
          <w:tab w:val="clear" w:pos="4320"/>
          <w:tab w:val="clear" w:pos="8640"/>
        </w:tabs>
        <w:rPr>
          <w:rFonts w:ascii="Garamond" w:hAnsi="Garamond"/>
        </w:rPr>
      </w:pPr>
    </w:p>
    <w:p w14:paraId="0D001B13" w14:textId="77777777" w:rsidR="00230C39" w:rsidRPr="00E758FF" w:rsidRDefault="00230C39" w:rsidP="00724308">
      <w:pPr>
        <w:rPr>
          <w:rFonts w:ascii="Garamond" w:hAnsi="Garamond"/>
        </w:rPr>
      </w:pPr>
    </w:p>
    <w:sectPr w:rsidR="00230C39" w:rsidRPr="00E758FF" w:rsidSect="00BD594F">
      <w:headerReference w:type="even" r:id="rId10"/>
      <w:headerReference w:type="default" r:id="rId11"/>
      <w:footerReference w:type="default" r:id="rId12"/>
      <w:endnotePr>
        <w:numFmt w:val="decimal"/>
      </w:endnotePr>
      <w:pgSz w:w="24480" w:h="15840" w:orient="landscape" w:code="3"/>
      <w:pgMar w:top="1080" w:right="1080" w:bottom="1440" w:left="1440" w:header="108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8E13E" w14:textId="77777777" w:rsidR="00A73667" w:rsidRDefault="00A73667">
      <w:r>
        <w:separator/>
      </w:r>
    </w:p>
  </w:endnote>
  <w:endnote w:type="continuationSeparator" w:id="0">
    <w:p w14:paraId="13A270E6" w14:textId="77777777" w:rsidR="00A73667" w:rsidRDefault="00A7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01B1D" w14:textId="77777777" w:rsidR="00106B28" w:rsidRDefault="00106B28">
    <w:pPr>
      <w:spacing w:line="172" w:lineRule="exact"/>
    </w:pPr>
  </w:p>
  <w:tbl>
    <w:tblPr>
      <w:tblW w:w="0" w:type="auto"/>
      <w:tblInd w:w="120" w:type="dxa"/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3510"/>
      <w:gridCol w:w="4410"/>
      <w:gridCol w:w="3510"/>
      <w:gridCol w:w="10168"/>
    </w:tblGrid>
    <w:tr w:rsidR="00106B28" w14:paraId="0D001B26" w14:textId="77777777"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1E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1F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%</w:t>
          </w:r>
          <w:r>
            <w:rPr>
              <w:sz w:val="16"/>
            </w:rPr>
            <w:t xml:space="preserve"> - % of samples</w:t>
          </w:r>
        </w:p>
      </w:tc>
      <w:tc>
        <w:tcPr>
          <w:tcW w:w="44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0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21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Daily</w:t>
          </w:r>
          <w:r>
            <w:rPr>
              <w:sz w:val="16"/>
            </w:rPr>
            <w:t xml:space="preserve"> - once per 24 hours</w:t>
          </w:r>
        </w:p>
      </w:tc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2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23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Qreps</w:t>
          </w:r>
          <w:r>
            <w:rPr>
              <w:sz w:val="16"/>
            </w:rPr>
            <w:t xml:space="preserve"> - Quarterly Replicates</w:t>
          </w:r>
        </w:p>
      </w:tc>
      <w:tc>
        <w:tcPr>
          <w:tcW w:w="10168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4" w14:textId="77777777" w:rsidR="00106B28" w:rsidRDefault="00106B28">
          <w:pPr>
            <w:spacing w:line="28" w:lineRule="exact"/>
          </w:pPr>
        </w:p>
        <w:p w14:paraId="0D001B25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Y</w:t>
          </w:r>
          <w:r>
            <w:rPr>
              <w:sz w:val="16"/>
            </w:rPr>
            <w:t xml:space="preserve"> – yearly</w:t>
          </w:r>
        </w:p>
      </w:tc>
    </w:tr>
    <w:tr w:rsidR="00106B28" w14:paraId="0D001B2F" w14:textId="77777777"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7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28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AC</w:t>
          </w:r>
          <w:r>
            <w:rPr>
              <w:sz w:val="16"/>
            </w:rPr>
            <w:t xml:space="preserve"> - after calibration</w:t>
          </w:r>
        </w:p>
      </w:tc>
      <w:tc>
        <w:tcPr>
          <w:tcW w:w="44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9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2A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End Batch</w:t>
          </w:r>
          <w:r>
            <w:rPr>
              <w:sz w:val="16"/>
            </w:rPr>
            <w:t xml:space="preserve"> - run at the end of each batch</w:t>
          </w:r>
        </w:p>
      </w:tc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B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2C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R</w:t>
          </w:r>
          <w:r>
            <w:rPr>
              <w:sz w:val="16"/>
            </w:rPr>
            <w:t xml:space="preserve"> - required</w:t>
          </w:r>
        </w:p>
      </w:tc>
      <w:tc>
        <w:tcPr>
          <w:tcW w:w="10168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2D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2E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sz w:val="16"/>
            </w:rPr>
            <w:t>MDLs should be performed whenever there is a major adjustment to instrumentation</w:t>
          </w:r>
        </w:p>
      </w:tc>
    </w:tr>
    <w:tr w:rsidR="00106B28" w14:paraId="0D001B38" w14:textId="77777777"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0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1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Batch</w:t>
          </w:r>
          <w:r>
            <w:rPr>
              <w:sz w:val="16"/>
            </w:rPr>
            <w:t xml:space="preserve"> - run with each batch </w:t>
          </w:r>
        </w:p>
      </w:tc>
      <w:tc>
        <w:tcPr>
          <w:tcW w:w="44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2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3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hr</w:t>
          </w:r>
          <w:r>
            <w:rPr>
              <w:sz w:val="16"/>
            </w:rPr>
            <w:t xml:space="preserve"> - hour(s)</w:t>
          </w:r>
        </w:p>
      </w:tc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4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5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QTRLY</w:t>
          </w:r>
          <w:r>
            <w:rPr>
              <w:sz w:val="16"/>
            </w:rPr>
            <w:t xml:space="preserve"> - quarterly</w:t>
          </w:r>
        </w:p>
      </w:tc>
      <w:tc>
        <w:tcPr>
          <w:tcW w:w="10168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6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7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</w:p>
      </w:tc>
    </w:tr>
    <w:tr w:rsidR="00106B28" w14:paraId="0D001B41" w14:textId="77777777"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9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A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CB</w:t>
          </w:r>
          <w:r>
            <w:rPr>
              <w:sz w:val="16"/>
            </w:rPr>
            <w:t xml:space="preserve"> - after calibration blank</w:t>
          </w:r>
        </w:p>
      </w:tc>
      <w:tc>
        <w:tcPr>
          <w:tcW w:w="44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B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C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M</w:t>
          </w:r>
          <w:r>
            <w:rPr>
              <w:sz w:val="16"/>
            </w:rPr>
            <w:t xml:space="preserve"> - Months</w:t>
          </w:r>
        </w:p>
      </w:tc>
      <w:tc>
        <w:tcPr>
          <w:tcW w:w="3510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D" w14:textId="77777777" w:rsidR="00106B28" w:rsidRDefault="00106B28">
          <w:pPr>
            <w:spacing w:line="28" w:lineRule="exact"/>
            <w:rPr>
              <w:sz w:val="16"/>
            </w:rPr>
          </w:pPr>
        </w:p>
        <w:p w14:paraId="0D001B3E" w14:textId="77777777" w:rsidR="00106B28" w:rsidRDefault="00106B28">
          <w:pPr>
            <w:tabs>
              <w:tab w:val="left" w:pos="4950"/>
            </w:tabs>
            <w:spacing w:after="58"/>
            <w:rPr>
              <w:sz w:val="16"/>
            </w:rPr>
          </w:pPr>
          <w:r>
            <w:rPr>
              <w:b/>
              <w:sz w:val="16"/>
            </w:rPr>
            <w:t>S</w:t>
          </w:r>
          <w:r>
            <w:rPr>
              <w:sz w:val="16"/>
            </w:rPr>
            <w:t xml:space="preserve"> - sample(s)</w:t>
          </w:r>
        </w:p>
      </w:tc>
      <w:tc>
        <w:tcPr>
          <w:tcW w:w="10168" w:type="dxa"/>
          <w:tcBorders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tcBorders>
        </w:tcPr>
        <w:p w14:paraId="0D001B3F" w14:textId="77777777" w:rsidR="00106B28" w:rsidRDefault="00106B28">
          <w:pPr>
            <w:spacing w:line="28" w:lineRule="exact"/>
          </w:pPr>
        </w:p>
        <w:p w14:paraId="0D001B40" w14:textId="77777777" w:rsidR="00106B28" w:rsidRDefault="00106B28">
          <w:pPr>
            <w:tabs>
              <w:tab w:val="left" w:pos="4950"/>
            </w:tabs>
            <w:spacing w:after="58"/>
          </w:pPr>
        </w:p>
      </w:tc>
    </w:tr>
  </w:tbl>
  <w:p w14:paraId="0D001B42" w14:textId="77777777" w:rsidR="00106B28" w:rsidRDefault="00106B28">
    <w:pPr>
      <w:tabs>
        <w:tab w:val="left" w:pos="4950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73399" w14:textId="77777777" w:rsidR="00A73667" w:rsidRDefault="00A73667">
      <w:r>
        <w:separator/>
      </w:r>
    </w:p>
  </w:footnote>
  <w:footnote w:type="continuationSeparator" w:id="0">
    <w:p w14:paraId="5E1BACE4" w14:textId="77777777" w:rsidR="00A73667" w:rsidRDefault="00A73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01B18" w14:textId="77777777" w:rsidR="00106B28" w:rsidRDefault="00106B2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001B19" w14:textId="77777777" w:rsidR="00106B28" w:rsidRDefault="00106B2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01B1A" w14:textId="77777777" w:rsidR="00106B28" w:rsidRPr="00E758FF" w:rsidRDefault="002A58D0" w:rsidP="00715958">
    <w:pPr>
      <w:tabs>
        <w:tab w:val="left" w:pos="7650"/>
        <w:tab w:val="left" w:pos="8100"/>
        <w:tab w:val="left" w:pos="8730"/>
      </w:tabs>
      <w:jc w:val="right"/>
      <w:rPr>
        <w:rFonts w:ascii="Garamond" w:hAnsi="Garamond"/>
        <w:sz w:val="28"/>
        <w:szCs w:val="28"/>
      </w:rPr>
    </w:pPr>
    <w:r w:rsidRPr="00E758FF">
      <w:rPr>
        <w:rFonts w:ascii="Garamond" w:hAnsi="Garamond"/>
        <w:sz w:val="28"/>
        <w:szCs w:val="28"/>
      </w:rPr>
      <w:t>D9</w:t>
    </w:r>
    <w:r w:rsidR="00BD594F" w:rsidRPr="00E758FF">
      <w:rPr>
        <w:rFonts w:ascii="Garamond" w:hAnsi="Garamond"/>
        <w:sz w:val="28"/>
        <w:szCs w:val="28"/>
      </w:rPr>
      <w:t xml:space="preserve"> - </w:t>
    </w:r>
    <w:r w:rsidR="00BD594F" w:rsidRPr="00E758FF">
      <w:rPr>
        <w:rStyle w:val="PageNumber"/>
        <w:rFonts w:ascii="Garamond" w:hAnsi="Garamond"/>
      </w:rPr>
      <w:fldChar w:fldCharType="begin"/>
    </w:r>
    <w:r w:rsidR="00BD594F" w:rsidRPr="00E758FF">
      <w:rPr>
        <w:rStyle w:val="PageNumber"/>
        <w:rFonts w:ascii="Garamond" w:hAnsi="Garamond"/>
      </w:rPr>
      <w:instrText xml:space="preserve"> PAGE </w:instrText>
    </w:r>
    <w:r w:rsidR="00BD594F" w:rsidRPr="00E758FF">
      <w:rPr>
        <w:rStyle w:val="PageNumber"/>
        <w:rFonts w:ascii="Garamond" w:hAnsi="Garamond"/>
      </w:rPr>
      <w:fldChar w:fldCharType="separate"/>
    </w:r>
    <w:r w:rsidR="005B035A">
      <w:rPr>
        <w:rStyle w:val="PageNumber"/>
        <w:rFonts w:ascii="Garamond" w:hAnsi="Garamond"/>
        <w:noProof/>
      </w:rPr>
      <w:t>7</w:t>
    </w:r>
    <w:r w:rsidR="00BD594F" w:rsidRPr="00E758FF">
      <w:rPr>
        <w:rStyle w:val="PageNumber"/>
        <w:rFonts w:ascii="Garamond" w:hAnsi="Garamond"/>
      </w:rPr>
      <w:fldChar w:fldCharType="end"/>
    </w:r>
  </w:p>
  <w:p w14:paraId="0D001B1B" w14:textId="77777777" w:rsidR="00106B28" w:rsidRPr="00E758FF" w:rsidRDefault="001A4A50" w:rsidP="00715958">
    <w:pPr>
      <w:tabs>
        <w:tab w:val="left" w:pos="7650"/>
        <w:tab w:val="left" w:pos="8100"/>
        <w:tab w:val="left" w:pos="8730"/>
      </w:tabs>
      <w:jc w:val="center"/>
      <w:rPr>
        <w:rFonts w:ascii="Garamond" w:hAnsi="Garamond"/>
        <w:b/>
        <w:sz w:val="28"/>
        <w:szCs w:val="28"/>
      </w:rPr>
    </w:pPr>
    <w:r w:rsidRPr="00E758FF">
      <w:rPr>
        <w:rFonts w:ascii="Garamond" w:hAnsi="Garamond"/>
        <w:b/>
        <w:sz w:val="28"/>
        <w:szCs w:val="28"/>
      </w:rPr>
      <w:t>ATTACHEMENT D9</w:t>
    </w:r>
    <w:r w:rsidR="00106B28" w:rsidRPr="00E758FF">
      <w:rPr>
        <w:rFonts w:ascii="Garamond" w:hAnsi="Garamond"/>
        <w:b/>
        <w:sz w:val="28"/>
        <w:szCs w:val="28"/>
      </w:rPr>
      <w:t xml:space="preserve"> – METHOD QUALITY CONTROL CRITERIA</w:t>
    </w:r>
  </w:p>
  <w:p w14:paraId="0D001B1C" w14:textId="77777777" w:rsidR="00106B28" w:rsidRDefault="00106B28" w:rsidP="00715958">
    <w:pPr>
      <w:tabs>
        <w:tab w:val="left" w:pos="7650"/>
        <w:tab w:val="left" w:pos="8100"/>
        <w:tab w:val="left" w:pos="873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221C0"/>
    <w:multiLevelType w:val="hybridMultilevel"/>
    <w:tmpl w:val="F24E2E3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A6A88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2272BE"/>
    <w:multiLevelType w:val="singleLevel"/>
    <w:tmpl w:val="463CDDCC"/>
    <w:lvl w:ilvl="0"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2" w15:restartNumberingAfterBreak="0">
    <w:nsid w:val="17026D3F"/>
    <w:multiLevelType w:val="hybridMultilevel"/>
    <w:tmpl w:val="B964DFB2"/>
    <w:lvl w:ilvl="0" w:tplc="0409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1CD72832"/>
    <w:multiLevelType w:val="hybridMultilevel"/>
    <w:tmpl w:val="0E74F5B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12B37"/>
    <w:multiLevelType w:val="hybridMultilevel"/>
    <w:tmpl w:val="45343F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0D549F"/>
    <w:multiLevelType w:val="hybridMultilevel"/>
    <w:tmpl w:val="329A890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8571D1"/>
    <w:multiLevelType w:val="hybridMultilevel"/>
    <w:tmpl w:val="7C50A5A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2600A9"/>
    <w:multiLevelType w:val="hybridMultilevel"/>
    <w:tmpl w:val="B1F0D52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330DEC"/>
    <w:multiLevelType w:val="hybridMultilevel"/>
    <w:tmpl w:val="DB922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1F0A6D"/>
    <w:multiLevelType w:val="hybridMultilevel"/>
    <w:tmpl w:val="2D161B9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2044DD"/>
    <w:multiLevelType w:val="hybridMultilevel"/>
    <w:tmpl w:val="AD30783C"/>
    <w:lvl w:ilvl="0" w:tplc="E43C77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1225B5"/>
    <w:multiLevelType w:val="hybridMultilevel"/>
    <w:tmpl w:val="4C58625C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5C1A10E9"/>
    <w:multiLevelType w:val="hybridMultilevel"/>
    <w:tmpl w:val="FCD6415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3F7D05"/>
    <w:multiLevelType w:val="hybridMultilevel"/>
    <w:tmpl w:val="555ABBE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CA7F74"/>
    <w:multiLevelType w:val="hybridMultilevel"/>
    <w:tmpl w:val="D36A43F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5" w15:restartNumberingAfterBreak="0">
    <w:nsid w:val="6AA32B44"/>
    <w:multiLevelType w:val="hybridMultilevel"/>
    <w:tmpl w:val="640C7E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EEF0792"/>
    <w:multiLevelType w:val="hybridMultilevel"/>
    <w:tmpl w:val="2618DCBC"/>
    <w:lvl w:ilvl="0" w:tplc="7D8E301C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1627D1E"/>
    <w:multiLevelType w:val="hybridMultilevel"/>
    <w:tmpl w:val="839C8A40"/>
    <w:lvl w:ilvl="0" w:tplc="F56A7A06">
      <w:start w:val="1"/>
      <w:numFmt w:val="lowerLetter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E43C77D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771B05B3"/>
    <w:multiLevelType w:val="hybridMultilevel"/>
    <w:tmpl w:val="7EECCB82"/>
    <w:lvl w:ilvl="0" w:tplc="D94CBB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F1023D"/>
    <w:multiLevelType w:val="hybridMultilevel"/>
    <w:tmpl w:val="F462EDB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8"/>
  </w:num>
  <w:num w:numId="3">
    <w:abstractNumId w:val="2"/>
  </w:num>
  <w:num w:numId="4">
    <w:abstractNumId w:val="14"/>
  </w:num>
  <w:num w:numId="5">
    <w:abstractNumId w:val="11"/>
  </w:num>
  <w:num w:numId="6">
    <w:abstractNumId w:val="6"/>
  </w:num>
  <w:num w:numId="7">
    <w:abstractNumId w:val="17"/>
  </w:num>
  <w:num w:numId="8">
    <w:abstractNumId w:val="10"/>
  </w:num>
  <w:num w:numId="9">
    <w:abstractNumId w:val="15"/>
  </w:num>
  <w:num w:numId="10">
    <w:abstractNumId w:val="19"/>
  </w:num>
  <w:num w:numId="11">
    <w:abstractNumId w:val="13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18"/>
  </w:num>
  <w:num w:numId="17">
    <w:abstractNumId w:val="12"/>
  </w:num>
  <w:num w:numId="18">
    <w:abstractNumId w:val="1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17"/>
    <w:rsid w:val="00032FAC"/>
    <w:rsid w:val="00052EC1"/>
    <w:rsid w:val="000B0DC6"/>
    <w:rsid w:val="00106B28"/>
    <w:rsid w:val="0017438F"/>
    <w:rsid w:val="001A2417"/>
    <w:rsid w:val="001A4A50"/>
    <w:rsid w:val="001C2C53"/>
    <w:rsid w:val="001E3921"/>
    <w:rsid w:val="00230C39"/>
    <w:rsid w:val="00292C0D"/>
    <w:rsid w:val="002A58D0"/>
    <w:rsid w:val="003027D2"/>
    <w:rsid w:val="003861AA"/>
    <w:rsid w:val="00430D39"/>
    <w:rsid w:val="0046447A"/>
    <w:rsid w:val="004F66CD"/>
    <w:rsid w:val="0053071B"/>
    <w:rsid w:val="00540D2E"/>
    <w:rsid w:val="0054196E"/>
    <w:rsid w:val="00555E81"/>
    <w:rsid w:val="005B035A"/>
    <w:rsid w:val="00666BFF"/>
    <w:rsid w:val="00715958"/>
    <w:rsid w:val="00724308"/>
    <w:rsid w:val="007C0B48"/>
    <w:rsid w:val="007C68B4"/>
    <w:rsid w:val="00930395"/>
    <w:rsid w:val="009345D1"/>
    <w:rsid w:val="00A73667"/>
    <w:rsid w:val="00A737C7"/>
    <w:rsid w:val="00AA072C"/>
    <w:rsid w:val="00B56A0C"/>
    <w:rsid w:val="00BD594F"/>
    <w:rsid w:val="00C13CDA"/>
    <w:rsid w:val="00D90F3C"/>
    <w:rsid w:val="00DF5BC5"/>
    <w:rsid w:val="00E758FF"/>
    <w:rsid w:val="00E80D14"/>
    <w:rsid w:val="00EF5F9A"/>
    <w:rsid w:val="00F2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dat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0D001123"/>
  <w15:chartTrackingRefBased/>
  <w15:docId w15:val="{3F77B770-ACCD-4B1D-96CD-CE4EA4BF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20070"/>
        <w:tab w:val="left" w:pos="20520"/>
        <w:tab w:val="left" w:pos="21240"/>
      </w:tabs>
      <w:ind w:right="360" w:firstLine="20070"/>
      <w:outlineLvl w:val="0"/>
    </w:pPr>
    <w:rPr>
      <w:b/>
      <w:sz w:val="1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0"/>
    </w:rPr>
  </w:style>
  <w:style w:type="paragraph" w:styleId="Heading6">
    <w:name w:val="heading 6"/>
    <w:basedOn w:val="Normal"/>
    <w:next w:val="Normal"/>
    <w:link w:val="Heading6Char"/>
    <w:qFormat/>
    <w:rsid w:val="00724308"/>
    <w:pPr>
      <w:keepNext/>
      <w:widowControl/>
      <w:ind w:left="720" w:firstLine="72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rsid w:val="00724308"/>
    <w:rPr>
      <w:snapToGrid w:val="0"/>
      <w:sz w:val="24"/>
      <w:lang w:val="en-US" w:eastAsia="en-US" w:bidi="ar-SA"/>
    </w:rPr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12CBFCD29024E819FD045922278B2" ma:contentTypeVersion="0" ma:contentTypeDescription="Create a new document." ma:contentTypeScope="" ma:versionID="038da1badd480c9c0264cbba7672c9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CA3BF2-6EB5-4AE8-B49F-493CB607F654}"/>
</file>

<file path=customXml/itemProps2.xml><?xml version="1.0" encoding="utf-8"?>
<ds:datastoreItem xmlns:ds="http://schemas.openxmlformats.org/officeDocument/2006/customXml" ds:itemID="{DE606907-EF0A-411F-8633-AAB833C12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9EF78-4337-4358-B1D8-336B60193D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Method QC Criteria</vt:lpstr>
    </vt:vector>
  </TitlesOfParts>
  <Company>IDEM</Company>
  <LinksUpToDate>false</LinksUpToDate>
  <CharactersWithSpaces>15831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 QC Criteria</dc:title>
  <dc:subject/>
  <dc:creator>IDEM</dc:creator>
  <cp:keywords/>
  <cp:lastModifiedBy>Whitaker, Samantha</cp:lastModifiedBy>
  <cp:revision>4</cp:revision>
  <cp:lastPrinted>2000-11-29T13:58:00Z</cp:lastPrinted>
  <dcterms:created xsi:type="dcterms:W3CDTF">2020-06-09T14:31:00Z</dcterms:created>
  <dcterms:modified xsi:type="dcterms:W3CDTF">2020-07-20T14:09:00Z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0x0101005F612CBFCD29024E819FD045922278B2</vt:lpwstr>
  </property>
</Properties>
</file>