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The meeting of the Residence Commission was held on </w:t>
      </w:r>
      <w:r>
        <w:rPr>
          <w:rFonts w:ascii="Arial" w:hAnsi="Arial" w:cs="Arial"/>
          <w:sz w:val="22"/>
          <w:szCs w:val="22"/>
        </w:rPr>
        <w:t>November 6</w:t>
      </w:r>
      <w:r w:rsidRPr="007C15C8">
        <w:rPr>
          <w:rFonts w:ascii="Arial" w:hAnsi="Arial" w:cs="Arial"/>
          <w:sz w:val="22"/>
          <w:szCs w:val="22"/>
        </w:rPr>
        <w:t>, 2013</w:t>
      </w:r>
      <w:r>
        <w:rPr>
          <w:rFonts w:ascii="Arial" w:hAnsi="Arial" w:cs="Arial"/>
          <w:sz w:val="22"/>
          <w:szCs w:val="22"/>
        </w:rPr>
        <w:t>,</w:t>
      </w:r>
      <w:r w:rsidRPr="007C15C8">
        <w:rPr>
          <w:rFonts w:ascii="Arial" w:hAnsi="Arial" w:cs="Arial"/>
          <w:sz w:val="22"/>
          <w:szCs w:val="22"/>
        </w:rPr>
        <w:t xml:space="preserve"> at the Indiana State Library. </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Commission members in attendance were:</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Nancy Lawton</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Carol Stephan</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Phyllis Garrison</w:t>
      </w:r>
    </w:p>
    <w:p w:rsidR="00CE7168" w:rsidRPr="00243C72" w:rsidRDefault="00CE7168" w:rsidP="00CE7168">
      <w:pPr>
        <w:widowControl w:val="0"/>
        <w:autoSpaceDE w:val="0"/>
        <w:autoSpaceDN w:val="0"/>
        <w:adjustRightInd w:val="0"/>
        <w:rPr>
          <w:rFonts w:ascii="Arial" w:hAnsi="Arial" w:cs="Arial"/>
          <w:sz w:val="22"/>
          <w:szCs w:val="22"/>
        </w:rPr>
      </w:pPr>
      <w:proofErr w:type="spellStart"/>
      <w:r w:rsidRPr="00243C72">
        <w:rPr>
          <w:rFonts w:ascii="Arial" w:hAnsi="Arial" w:cs="Arial"/>
          <w:sz w:val="22"/>
          <w:szCs w:val="22"/>
        </w:rPr>
        <w:t>Simona</w:t>
      </w:r>
      <w:proofErr w:type="spellEnd"/>
      <w:r w:rsidRPr="00243C72">
        <w:rPr>
          <w:rFonts w:ascii="Arial" w:hAnsi="Arial" w:cs="Arial"/>
          <w:sz w:val="22"/>
          <w:szCs w:val="22"/>
        </w:rPr>
        <w:t xml:space="preserve"> Hasten</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This represented a quorum of Commission members.</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 </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Also in attendance were:</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Brenda Gerber, Chief of Staff to First Lady Karen Pence</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Marilyn Fernandez, Deputy Chief of Staff to First Lady Karen Pence</w:t>
      </w:r>
    </w:p>
    <w:p w:rsidR="00CE7168" w:rsidRDefault="00CE7168" w:rsidP="00CE7168">
      <w:pPr>
        <w:widowControl w:val="0"/>
        <w:autoSpaceDE w:val="0"/>
        <w:autoSpaceDN w:val="0"/>
        <w:adjustRightInd w:val="0"/>
        <w:rPr>
          <w:rFonts w:ascii="Arial" w:hAnsi="Arial" w:cs="Arial"/>
          <w:sz w:val="22"/>
          <w:szCs w:val="22"/>
        </w:rPr>
      </w:pPr>
      <w:r>
        <w:rPr>
          <w:rFonts w:ascii="Arial" w:hAnsi="Arial" w:cs="Arial"/>
          <w:sz w:val="22"/>
          <w:szCs w:val="22"/>
        </w:rPr>
        <w:t xml:space="preserve">Jeanne </w:t>
      </w:r>
      <w:proofErr w:type="spellStart"/>
      <w:r>
        <w:rPr>
          <w:rFonts w:ascii="Arial" w:hAnsi="Arial" w:cs="Arial"/>
          <w:sz w:val="22"/>
          <w:szCs w:val="22"/>
        </w:rPr>
        <w:t>Luttrull</w:t>
      </w:r>
      <w:proofErr w:type="spellEnd"/>
      <w:r>
        <w:rPr>
          <w:rFonts w:ascii="Arial" w:hAnsi="Arial" w:cs="Arial"/>
          <w:sz w:val="22"/>
          <w:szCs w:val="22"/>
        </w:rPr>
        <w:t>, Governor’s Public Building Foundation</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Robin </w:t>
      </w:r>
      <w:proofErr w:type="spellStart"/>
      <w:r w:rsidRPr="007C15C8">
        <w:rPr>
          <w:rFonts w:ascii="Arial" w:hAnsi="Arial" w:cs="Arial"/>
          <w:sz w:val="22"/>
          <w:szCs w:val="22"/>
        </w:rPr>
        <w:t>Knecht</w:t>
      </w:r>
      <w:proofErr w:type="spellEnd"/>
      <w:r w:rsidRPr="007C15C8">
        <w:rPr>
          <w:rFonts w:ascii="Arial" w:hAnsi="Arial" w:cs="Arial"/>
          <w:sz w:val="22"/>
          <w:szCs w:val="22"/>
        </w:rPr>
        <w:t xml:space="preserve">, Governor’s </w:t>
      </w:r>
      <w:r>
        <w:rPr>
          <w:rFonts w:ascii="Arial" w:hAnsi="Arial" w:cs="Arial"/>
          <w:sz w:val="22"/>
          <w:szCs w:val="22"/>
        </w:rPr>
        <w:t xml:space="preserve">Public Building </w:t>
      </w:r>
      <w:r w:rsidRPr="007C15C8">
        <w:rPr>
          <w:rFonts w:ascii="Arial" w:hAnsi="Arial" w:cs="Arial"/>
          <w:sz w:val="22"/>
          <w:szCs w:val="22"/>
        </w:rPr>
        <w:t>Foundation</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First Lady Karen Pence</w:t>
      </w:r>
    </w:p>
    <w:p w:rsidR="00CE7168" w:rsidRPr="007C15C8" w:rsidRDefault="00CE7168" w:rsidP="00CE7168">
      <w:pPr>
        <w:widowControl w:val="0"/>
        <w:autoSpaceDE w:val="0"/>
        <w:autoSpaceDN w:val="0"/>
        <w:adjustRightInd w:val="0"/>
        <w:rPr>
          <w:rFonts w:ascii="Arial" w:hAnsi="Arial" w:cs="Arial"/>
          <w:sz w:val="22"/>
          <w:szCs w:val="22"/>
        </w:rPr>
      </w:pP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Phyllis Garrison, Vice Chairman, brought the meeting to order at </w:t>
      </w:r>
      <w:r>
        <w:rPr>
          <w:rFonts w:ascii="Arial" w:hAnsi="Arial" w:cs="Arial"/>
          <w:sz w:val="22"/>
          <w:szCs w:val="22"/>
        </w:rPr>
        <w:t>1:55</w:t>
      </w:r>
      <w:r w:rsidRPr="007C15C8">
        <w:rPr>
          <w:rFonts w:ascii="Arial" w:hAnsi="Arial" w:cs="Arial"/>
          <w:sz w:val="22"/>
          <w:szCs w:val="22"/>
        </w:rPr>
        <w:t xml:space="preserve"> p.m.</w:t>
      </w:r>
    </w:p>
    <w:p w:rsidR="00CE7168" w:rsidRPr="007C15C8" w:rsidRDefault="00CE7168" w:rsidP="00CE7168">
      <w:pPr>
        <w:widowControl w:val="0"/>
        <w:autoSpaceDE w:val="0"/>
        <w:autoSpaceDN w:val="0"/>
        <w:adjustRightInd w:val="0"/>
        <w:rPr>
          <w:rFonts w:ascii="Arial" w:hAnsi="Arial" w:cs="Arial"/>
          <w:sz w:val="22"/>
          <w:szCs w:val="22"/>
        </w:rPr>
      </w:pP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The group discussed and adopted the Agenda for the meeting.</w:t>
      </w:r>
    </w:p>
    <w:p w:rsidR="00CE7168" w:rsidRPr="007C15C8" w:rsidRDefault="00CE7168" w:rsidP="00CE7168">
      <w:pPr>
        <w:widowControl w:val="0"/>
        <w:autoSpaceDE w:val="0"/>
        <w:autoSpaceDN w:val="0"/>
        <w:adjustRightInd w:val="0"/>
        <w:rPr>
          <w:rFonts w:ascii="Arial" w:hAnsi="Arial" w:cs="Arial"/>
          <w:sz w:val="22"/>
          <w:szCs w:val="22"/>
        </w:rPr>
      </w:pP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The Commission's first agenda item was to approve the minutes of the </w:t>
      </w:r>
      <w:r>
        <w:rPr>
          <w:rFonts w:ascii="Arial" w:hAnsi="Arial" w:cs="Arial"/>
          <w:sz w:val="22"/>
          <w:szCs w:val="22"/>
        </w:rPr>
        <w:t>October 23</w:t>
      </w:r>
      <w:r w:rsidRPr="007C15C8">
        <w:rPr>
          <w:rFonts w:ascii="Arial" w:hAnsi="Arial" w:cs="Arial"/>
          <w:sz w:val="22"/>
          <w:szCs w:val="22"/>
        </w:rPr>
        <w:t xml:space="preserve">, 2013 meeting.   The Commission voted and unanimously approved the minutes.  </w:t>
      </w:r>
    </w:p>
    <w:p w:rsidR="00CE7168" w:rsidRPr="007C15C8" w:rsidRDefault="00CE7168" w:rsidP="00CE7168">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 </w:t>
      </w:r>
    </w:p>
    <w:p w:rsidR="00CE7168" w:rsidRDefault="00CE7168" w:rsidP="00CE7168">
      <w:pPr>
        <w:widowControl w:val="0"/>
        <w:numPr>
          <w:ilvl w:val="0"/>
          <w:numId w:val="2"/>
        </w:numPr>
        <w:autoSpaceDE w:val="0"/>
        <w:autoSpaceDN w:val="0"/>
        <w:adjustRightInd w:val="0"/>
        <w:rPr>
          <w:rFonts w:ascii="Arial" w:hAnsi="Arial" w:cs="Arial"/>
          <w:sz w:val="22"/>
          <w:szCs w:val="22"/>
        </w:rPr>
      </w:pPr>
      <w:r w:rsidRPr="007C15C8">
        <w:rPr>
          <w:rFonts w:ascii="Arial" w:hAnsi="Arial" w:cs="Arial"/>
          <w:sz w:val="22"/>
          <w:szCs w:val="22"/>
        </w:rPr>
        <w:t xml:space="preserve">Aynes House – </w:t>
      </w:r>
      <w:r>
        <w:rPr>
          <w:rFonts w:ascii="Arial" w:hAnsi="Arial" w:cs="Arial"/>
          <w:sz w:val="22"/>
          <w:szCs w:val="22"/>
        </w:rPr>
        <w:t xml:space="preserve">Nancy Lawton provided an update on the renovation.  She reported that construction is going well, and a final walk through and inspection should be completed by November 13, 2013. </w:t>
      </w:r>
      <w:proofErr w:type="spellStart"/>
      <w:r>
        <w:rPr>
          <w:rFonts w:ascii="Arial" w:hAnsi="Arial" w:cs="Arial"/>
          <w:sz w:val="22"/>
          <w:szCs w:val="22"/>
        </w:rPr>
        <w:t>Teipen</w:t>
      </w:r>
      <w:proofErr w:type="spellEnd"/>
      <w:r>
        <w:rPr>
          <w:rFonts w:ascii="Arial" w:hAnsi="Arial" w:cs="Arial"/>
          <w:sz w:val="22"/>
          <w:szCs w:val="22"/>
        </w:rPr>
        <w:t xml:space="preserve"> will submit a final invoice when the work is deemed complete. Kittles will deliver furniture on November 15, 2013.  Ms. Lawton has obtained two bids to purchase several televisions for the residence. </w:t>
      </w:r>
    </w:p>
    <w:p w:rsidR="00CE7168" w:rsidRDefault="00CE7168" w:rsidP="00CE7168">
      <w:pPr>
        <w:widowControl w:val="0"/>
        <w:autoSpaceDE w:val="0"/>
        <w:autoSpaceDN w:val="0"/>
        <w:adjustRightInd w:val="0"/>
        <w:ind w:left="720"/>
        <w:rPr>
          <w:rFonts w:ascii="Arial" w:hAnsi="Arial" w:cs="Arial"/>
          <w:sz w:val="22"/>
          <w:szCs w:val="22"/>
        </w:rPr>
      </w:pPr>
    </w:p>
    <w:p w:rsidR="00CE7168" w:rsidRDefault="00CE7168" w:rsidP="00CE7168">
      <w:pPr>
        <w:widowControl w:val="0"/>
        <w:autoSpaceDE w:val="0"/>
        <w:autoSpaceDN w:val="0"/>
        <w:adjustRightInd w:val="0"/>
        <w:ind w:left="720"/>
        <w:rPr>
          <w:rFonts w:ascii="Arial" w:hAnsi="Arial" w:cs="Arial"/>
          <w:sz w:val="22"/>
          <w:szCs w:val="22"/>
        </w:rPr>
      </w:pPr>
      <w:r>
        <w:rPr>
          <w:rFonts w:ascii="Arial" w:hAnsi="Arial" w:cs="Arial"/>
          <w:sz w:val="22"/>
          <w:szCs w:val="22"/>
        </w:rPr>
        <w:t>HH Gregg will provide the following:</w:t>
      </w: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autoSpaceDE w:val="0"/>
        <w:autoSpaceDN w:val="0"/>
        <w:adjustRightInd w:val="0"/>
        <w:ind w:left="1440"/>
        <w:rPr>
          <w:rFonts w:ascii="Arial" w:hAnsi="Arial" w:cs="Arial"/>
          <w:sz w:val="22"/>
          <w:szCs w:val="22"/>
        </w:rPr>
      </w:pPr>
      <w:proofErr w:type="gramStart"/>
      <w:r>
        <w:rPr>
          <w:rFonts w:ascii="Arial" w:hAnsi="Arial" w:cs="Arial"/>
          <w:sz w:val="22"/>
          <w:szCs w:val="22"/>
        </w:rPr>
        <w:t>1  50</w:t>
      </w:r>
      <w:proofErr w:type="gramEnd"/>
      <w:r>
        <w:rPr>
          <w:rFonts w:ascii="Arial" w:hAnsi="Arial" w:cs="Arial"/>
          <w:sz w:val="22"/>
          <w:szCs w:val="22"/>
        </w:rPr>
        <w:t>” flat screen</w:t>
      </w:r>
    </w:p>
    <w:p w:rsidR="00CE7168" w:rsidRDefault="00CE7168" w:rsidP="00CE7168">
      <w:pPr>
        <w:widowControl w:val="0"/>
        <w:autoSpaceDE w:val="0"/>
        <w:autoSpaceDN w:val="0"/>
        <w:adjustRightInd w:val="0"/>
        <w:ind w:left="1440"/>
        <w:rPr>
          <w:rFonts w:ascii="Arial" w:hAnsi="Arial" w:cs="Arial"/>
          <w:sz w:val="22"/>
          <w:szCs w:val="22"/>
        </w:rPr>
      </w:pPr>
      <w:proofErr w:type="gramStart"/>
      <w:r>
        <w:rPr>
          <w:rFonts w:ascii="Arial" w:hAnsi="Arial" w:cs="Arial"/>
          <w:sz w:val="22"/>
          <w:szCs w:val="22"/>
        </w:rPr>
        <w:t>2  29</w:t>
      </w:r>
      <w:proofErr w:type="gramEnd"/>
      <w:r>
        <w:rPr>
          <w:rFonts w:ascii="Arial" w:hAnsi="Arial" w:cs="Arial"/>
          <w:sz w:val="22"/>
          <w:szCs w:val="22"/>
        </w:rPr>
        <w:t>” flat screens</w:t>
      </w:r>
    </w:p>
    <w:p w:rsidR="00CE7168" w:rsidRDefault="00CE7168" w:rsidP="00CE7168">
      <w:pPr>
        <w:widowControl w:val="0"/>
        <w:autoSpaceDE w:val="0"/>
        <w:autoSpaceDN w:val="0"/>
        <w:adjustRightInd w:val="0"/>
        <w:ind w:left="1440"/>
        <w:rPr>
          <w:rFonts w:ascii="Arial" w:hAnsi="Arial" w:cs="Arial"/>
          <w:sz w:val="22"/>
          <w:szCs w:val="22"/>
        </w:rPr>
      </w:pPr>
      <w:r>
        <w:rPr>
          <w:rFonts w:ascii="Arial" w:hAnsi="Arial" w:cs="Arial"/>
          <w:sz w:val="22"/>
          <w:szCs w:val="22"/>
        </w:rPr>
        <w:t>1 32” flat screen</w:t>
      </w:r>
    </w:p>
    <w:p w:rsidR="00CE7168" w:rsidRDefault="00CE7168" w:rsidP="00CE7168">
      <w:pPr>
        <w:widowControl w:val="0"/>
        <w:autoSpaceDE w:val="0"/>
        <w:autoSpaceDN w:val="0"/>
        <w:adjustRightInd w:val="0"/>
        <w:ind w:left="1440"/>
        <w:rPr>
          <w:rFonts w:ascii="Arial" w:hAnsi="Arial" w:cs="Arial"/>
          <w:sz w:val="22"/>
          <w:szCs w:val="22"/>
        </w:rPr>
      </w:pPr>
    </w:p>
    <w:p w:rsidR="00CE7168" w:rsidRDefault="00CE7168" w:rsidP="00CE7168">
      <w:pPr>
        <w:widowControl w:val="0"/>
        <w:autoSpaceDE w:val="0"/>
        <w:autoSpaceDN w:val="0"/>
        <w:adjustRightInd w:val="0"/>
        <w:ind w:left="1440"/>
        <w:rPr>
          <w:rFonts w:ascii="Arial" w:hAnsi="Arial" w:cs="Arial"/>
          <w:sz w:val="22"/>
          <w:szCs w:val="22"/>
        </w:rPr>
      </w:pPr>
      <w:r>
        <w:rPr>
          <w:rFonts w:ascii="Arial" w:hAnsi="Arial" w:cs="Arial"/>
          <w:sz w:val="22"/>
          <w:szCs w:val="22"/>
        </w:rPr>
        <w:t>Top loading washer and dryer</w:t>
      </w:r>
    </w:p>
    <w:p w:rsidR="00CE7168" w:rsidRDefault="00CE7168" w:rsidP="00CE7168">
      <w:pPr>
        <w:widowControl w:val="0"/>
        <w:autoSpaceDE w:val="0"/>
        <w:autoSpaceDN w:val="0"/>
        <w:adjustRightInd w:val="0"/>
        <w:ind w:left="1440"/>
        <w:rPr>
          <w:rFonts w:ascii="Arial" w:hAnsi="Arial" w:cs="Arial"/>
          <w:sz w:val="22"/>
          <w:szCs w:val="22"/>
        </w:rPr>
      </w:pPr>
    </w:p>
    <w:p w:rsidR="00CE7168" w:rsidRDefault="00CE7168" w:rsidP="00CE7168">
      <w:pPr>
        <w:widowControl w:val="0"/>
        <w:autoSpaceDE w:val="0"/>
        <w:autoSpaceDN w:val="0"/>
        <w:adjustRightInd w:val="0"/>
        <w:ind w:left="1440"/>
        <w:rPr>
          <w:rFonts w:ascii="Arial" w:hAnsi="Arial" w:cs="Arial"/>
          <w:sz w:val="22"/>
          <w:szCs w:val="22"/>
        </w:rPr>
      </w:pPr>
      <w:r>
        <w:rPr>
          <w:rFonts w:ascii="Arial" w:hAnsi="Arial" w:cs="Arial"/>
          <w:sz w:val="22"/>
          <w:szCs w:val="22"/>
        </w:rPr>
        <w:t xml:space="preserve">Installation and delivery included </w:t>
      </w:r>
    </w:p>
    <w:p w:rsidR="00CE7168" w:rsidRDefault="00CE7168" w:rsidP="00CE7168">
      <w:pPr>
        <w:widowControl w:val="0"/>
        <w:autoSpaceDE w:val="0"/>
        <w:autoSpaceDN w:val="0"/>
        <w:adjustRightInd w:val="0"/>
        <w:ind w:left="1440"/>
        <w:rPr>
          <w:rFonts w:ascii="Arial" w:hAnsi="Arial" w:cs="Arial"/>
          <w:sz w:val="22"/>
          <w:szCs w:val="22"/>
        </w:rPr>
      </w:pPr>
      <w:r>
        <w:rPr>
          <w:rFonts w:ascii="Arial" w:hAnsi="Arial" w:cs="Arial"/>
          <w:sz w:val="22"/>
          <w:szCs w:val="22"/>
        </w:rPr>
        <w:t>Total cost:  $2,706.99</w:t>
      </w:r>
    </w:p>
    <w:p w:rsidR="00CE7168" w:rsidRDefault="00CE7168" w:rsidP="00CE7168">
      <w:pPr>
        <w:widowControl w:val="0"/>
        <w:autoSpaceDE w:val="0"/>
        <w:autoSpaceDN w:val="0"/>
        <w:adjustRightInd w:val="0"/>
        <w:rPr>
          <w:rFonts w:ascii="Arial" w:hAnsi="Arial" w:cs="Arial"/>
          <w:sz w:val="22"/>
          <w:szCs w:val="22"/>
        </w:rPr>
      </w:pPr>
      <w:r>
        <w:rPr>
          <w:rFonts w:ascii="Arial" w:hAnsi="Arial" w:cs="Arial"/>
          <w:sz w:val="22"/>
          <w:szCs w:val="22"/>
        </w:rPr>
        <w:tab/>
      </w:r>
    </w:p>
    <w:p w:rsidR="00CE7168" w:rsidRDefault="00CE7168" w:rsidP="00CE7168">
      <w:pPr>
        <w:widowControl w:val="0"/>
        <w:autoSpaceDE w:val="0"/>
        <w:autoSpaceDN w:val="0"/>
        <w:adjustRightInd w:val="0"/>
        <w:rPr>
          <w:rFonts w:ascii="Arial" w:hAnsi="Arial" w:cs="Arial"/>
          <w:sz w:val="22"/>
          <w:szCs w:val="22"/>
        </w:rPr>
      </w:pPr>
      <w:r>
        <w:rPr>
          <w:rFonts w:ascii="Arial" w:hAnsi="Arial" w:cs="Arial"/>
          <w:sz w:val="22"/>
          <w:szCs w:val="22"/>
        </w:rPr>
        <w:tab/>
        <w:t>Best Buy’s bid for the same items was: $3,038.68</w:t>
      </w: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autoSpaceDE w:val="0"/>
        <w:autoSpaceDN w:val="0"/>
        <w:adjustRightInd w:val="0"/>
        <w:ind w:left="720"/>
        <w:rPr>
          <w:rFonts w:ascii="Arial" w:hAnsi="Arial" w:cs="Arial"/>
          <w:sz w:val="22"/>
          <w:szCs w:val="22"/>
        </w:rPr>
      </w:pPr>
      <w:r>
        <w:rPr>
          <w:rFonts w:ascii="Arial" w:hAnsi="Arial" w:cs="Arial"/>
          <w:sz w:val="22"/>
          <w:szCs w:val="22"/>
        </w:rPr>
        <w:t>The Commission discussed the purchase and unanimously voted to select HH Gregg as the vendor.  The Commission discussed and unanimously voted to approve the writing of a grant to the Governor’s Public Building Foundation for this amount.  The Commission is requesting the Foundation purchase the televisions and have them delivered to Aynes House for installation by November 15, 2013.</w:t>
      </w: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numPr>
          <w:ilvl w:val="0"/>
          <w:numId w:val="2"/>
        </w:numPr>
        <w:autoSpaceDE w:val="0"/>
        <w:autoSpaceDN w:val="0"/>
        <w:adjustRightInd w:val="0"/>
        <w:rPr>
          <w:rFonts w:ascii="Arial" w:hAnsi="Arial" w:cs="Arial"/>
          <w:sz w:val="22"/>
          <w:szCs w:val="22"/>
        </w:rPr>
      </w:pPr>
      <w:r>
        <w:rPr>
          <w:rFonts w:ascii="Arial" w:hAnsi="Arial" w:cs="Arial"/>
          <w:sz w:val="22"/>
          <w:szCs w:val="22"/>
        </w:rPr>
        <w:lastRenderedPageBreak/>
        <w:t>Blinds for Aynes House – The Commission discussed two bids that had been obtained for interior blinds and blinds for the two porches.  Bids had been obtained from Wayne Fritz, a vendor in Columbus Indiana, and from Lowes.  The bids compared as follows:</w:t>
      </w: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autoSpaceDE w:val="0"/>
        <w:autoSpaceDN w:val="0"/>
        <w:adjustRightInd w:val="0"/>
        <w:ind w:left="720"/>
        <w:rPr>
          <w:rFonts w:ascii="Arial" w:hAnsi="Arial" w:cs="Arial"/>
          <w:sz w:val="22"/>
          <w:szCs w:val="22"/>
        </w:rPr>
      </w:pPr>
      <w:r>
        <w:rPr>
          <w:rFonts w:ascii="Arial" w:hAnsi="Arial" w:cs="Arial"/>
          <w:sz w:val="22"/>
          <w:szCs w:val="22"/>
        </w:rPr>
        <w:t>Fritz – Fritz provided samples of materials.  The manufacturer for the blinds is Hunter Douglas. Fritz would custom fit all blinds with extenders to fit all interior windows and porch openings.  Total cost for interior:  $3696.  Total cost for exterior, front and back:  $4260.  Total cost for all:  $7956.</w:t>
      </w:r>
    </w:p>
    <w:p w:rsidR="00CE7168" w:rsidRDefault="00CE7168" w:rsidP="00CE7168">
      <w:pPr>
        <w:widowControl w:val="0"/>
        <w:autoSpaceDE w:val="0"/>
        <w:autoSpaceDN w:val="0"/>
        <w:adjustRightInd w:val="0"/>
        <w:ind w:left="720"/>
        <w:rPr>
          <w:rFonts w:ascii="Arial" w:hAnsi="Arial" w:cs="Arial"/>
          <w:sz w:val="22"/>
          <w:szCs w:val="22"/>
        </w:rPr>
      </w:pPr>
    </w:p>
    <w:p w:rsidR="00CE7168" w:rsidRDefault="00CE7168" w:rsidP="00CE7168">
      <w:pPr>
        <w:widowControl w:val="0"/>
        <w:autoSpaceDE w:val="0"/>
        <w:autoSpaceDN w:val="0"/>
        <w:adjustRightInd w:val="0"/>
        <w:ind w:left="720"/>
        <w:rPr>
          <w:rFonts w:ascii="Arial" w:hAnsi="Arial" w:cs="Arial"/>
          <w:sz w:val="22"/>
          <w:szCs w:val="22"/>
        </w:rPr>
      </w:pPr>
      <w:r>
        <w:rPr>
          <w:rFonts w:ascii="Arial" w:hAnsi="Arial" w:cs="Arial"/>
          <w:sz w:val="22"/>
          <w:szCs w:val="22"/>
        </w:rPr>
        <w:t xml:space="preserve">Lowes – Lowes did not provide samples of material.  The manufacturer was of a lesser quality than Hunter Douglas.  Lowes would not custom fit the blinds.  Total cost for interior:  $3159.  Total cost for exterior: $1209.  Total cost for all:  $4356. </w:t>
      </w:r>
    </w:p>
    <w:p w:rsidR="00CE7168" w:rsidRDefault="00CE7168" w:rsidP="00CE7168">
      <w:pPr>
        <w:widowControl w:val="0"/>
        <w:autoSpaceDE w:val="0"/>
        <w:autoSpaceDN w:val="0"/>
        <w:adjustRightInd w:val="0"/>
        <w:rPr>
          <w:rFonts w:ascii="Arial" w:hAnsi="Arial" w:cs="Arial"/>
          <w:sz w:val="22"/>
          <w:szCs w:val="22"/>
        </w:rPr>
      </w:pPr>
    </w:p>
    <w:p w:rsidR="00CE7168" w:rsidRDefault="00CE7168" w:rsidP="00CE7168">
      <w:pPr>
        <w:widowControl w:val="0"/>
        <w:autoSpaceDE w:val="0"/>
        <w:autoSpaceDN w:val="0"/>
        <w:adjustRightInd w:val="0"/>
        <w:ind w:left="720"/>
        <w:rPr>
          <w:rFonts w:ascii="Arial" w:hAnsi="Arial" w:cs="Arial"/>
          <w:sz w:val="22"/>
          <w:szCs w:val="22"/>
        </w:rPr>
      </w:pPr>
      <w:r>
        <w:rPr>
          <w:rFonts w:ascii="Arial" w:hAnsi="Arial" w:cs="Arial"/>
          <w:sz w:val="22"/>
          <w:szCs w:val="22"/>
        </w:rPr>
        <w:t xml:space="preserve">The Commission discussed the need for quality materials and workmanship to ensure furnishings have a long duration.  The Commission unanimously voted to select Fritz as the vendor and not to order blinds for the back porch at this time in order to bring the cost down.  The total amount of the bid was then reduced to $6864.  The Commission voted unanimously to submit a grant to the Governors’ Public Building Foundation for the blinds. </w:t>
      </w:r>
    </w:p>
    <w:p w:rsidR="00CE7168" w:rsidRDefault="00CE7168" w:rsidP="00CE7168">
      <w:pPr>
        <w:widowControl w:val="0"/>
        <w:autoSpaceDE w:val="0"/>
        <w:autoSpaceDN w:val="0"/>
        <w:adjustRightInd w:val="0"/>
        <w:ind w:left="720"/>
        <w:rPr>
          <w:rFonts w:ascii="Arial" w:hAnsi="Arial" w:cs="Arial"/>
          <w:sz w:val="22"/>
          <w:szCs w:val="22"/>
        </w:rPr>
      </w:pPr>
    </w:p>
    <w:p w:rsidR="00CE7168" w:rsidRDefault="00CE7168" w:rsidP="00CE7168">
      <w:pPr>
        <w:widowControl w:val="0"/>
        <w:numPr>
          <w:ilvl w:val="0"/>
          <w:numId w:val="2"/>
        </w:numPr>
        <w:autoSpaceDE w:val="0"/>
        <w:autoSpaceDN w:val="0"/>
        <w:adjustRightInd w:val="0"/>
        <w:rPr>
          <w:rFonts w:ascii="Arial" w:hAnsi="Arial" w:cs="Arial"/>
          <w:sz w:val="22"/>
          <w:szCs w:val="22"/>
        </w:rPr>
      </w:pPr>
      <w:r w:rsidRPr="002C6875">
        <w:rPr>
          <w:rFonts w:ascii="Arial" w:hAnsi="Arial" w:cs="Arial"/>
          <w:sz w:val="22"/>
          <w:szCs w:val="22"/>
        </w:rPr>
        <w:t xml:space="preserve">The Commission discussed several </w:t>
      </w:r>
      <w:r>
        <w:rPr>
          <w:rFonts w:ascii="Arial" w:hAnsi="Arial" w:cs="Arial"/>
          <w:sz w:val="22"/>
          <w:szCs w:val="22"/>
        </w:rPr>
        <w:t xml:space="preserve">miscellaneous </w:t>
      </w:r>
      <w:r w:rsidRPr="002C6875">
        <w:rPr>
          <w:rFonts w:ascii="Arial" w:hAnsi="Arial" w:cs="Arial"/>
          <w:sz w:val="22"/>
          <w:szCs w:val="22"/>
        </w:rPr>
        <w:t xml:space="preserve">items that will be needed for the Carriage House </w:t>
      </w:r>
      <w:r>
        <w:rPr>
          <w:rFonts w:ascii="Arial" w:hAnsi="Arial" w:cs="Arial"/>
          <w:sz w:val="22"/>
          <w:szCs w:val="22"/>
        </w:rPr>
        <w:t xml:space="preserve">and Aynes House. The group decided that it would be more efficient to request a general grant of cash from the Public Building Foundation that could be used to purchase miscellaneous household items such as bath and bed linens, dishes, silverware, and small furnishings.  The Commission will request that Chase issue a credit card for the bank account that could be used to make the purchases. </w:t>
      </w:r>
    </w:p>
    <w:p w:rsidR="00CE7168" w:rsidRDefault="00CE7168" w:rsidP="00CE7168">
      <w:pPr>
        <w:widowControl w:val="0"/>
        <w:autoSpaceDE w:val="0"/>
        <w:autoSpaceDN w:val="0"/>
        <w:adjustRightInd w:val="0"/>
        <w:ind w:left="720"/>
        <w:rPr>
          <w:rFonts w:ascii="Arial" w:hAnsi="Arial" w:cs="Arial"/>
          <w:sz w:val="22"/>
          <w:szCs w:val="22"/>
        </w:rPr>
      </w:pPr>
      <w:r>
        <w:rPr>
          <w:rFonts w:ascii="Arial" w:hAnsi="Arial" w:cs="Arial"/>
          <w:sz w:val="22"/>
          <w:szCs w:val="22"/>
        </w:rPr>
        <w:t xml:space="preserve"> </w:t>
      </w:r>
    </w:p>
    <w:p w:rsidR="00CE7168" w:rsidRDefault="00CE7168" w:rsidP="00CE7168">
      <w:pPr>
        <w:widowControl w:val="0"/>
        <w:autoSpaceDE w:val="0"/>
        <w:autoSpaceDN w:val="0"/>
        <w:adjustRightInd w:val="0"/>
        <w:ind w:left="720"/>
        <w:rPr>
          <w:rFonts w:ascii="Arial" w:hAnsi="Arial" w:cs="Arial"/>
          <w:sz w:val="22"/>
          <w:szCs w:val="22"/>
        </w:rPr>
      </w:pPr>
      <w:r>
        <w:rPr>
          <w:rFonts w:ascii="Arial" w:hAnsi="Arial" w:cs="Arial"/>
          <w:sz w:val="22"/>
          <w:szCs w:val="22"/>
        </w:rPr>
        <w:t xml:space="preserve">The Commission voted unanimously to submit a grant request to the Foundation for a total of $5,000, which would include $2,000 for Aynes House and $3,000 for the Governor’s Residence.  </w:t>
      </w:r>
    </w:p>
    <w:p w:rsidR="00CE7168" w:rsidRDefault="00CE7168" w:rsidP="00CE7168">
      <w:pPr>
        <w:widowControl w:val="0"/>
        <w:autoSpaceDE w:val="0"/>
        <w:autoSpaceDN w:val="0"/>
        <w:adjustRightInd w:val="0"/>
        <w:ind w:left="720"/>
        <w:rPr>
          <w:rFonts w:ascii="Arial" w:hAnsi="Arial" w:cs="Arial"/>
          <w:sz w:val="22"/>
          <w:szCs w:val="22"/>
        </w:rPr>
      </w:pPr>
    </w:p>
    <w:p w:rsidR="00CE7168" w:rsidRDefault="00CE7168" w:rsidP="00CE7168">
      <w:pPr>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 xml:space="preserve">Fence – The group voted unanimously to submit a grant request to the Public Building Foundation once the Foundation has raised sufficient funds.  </w:t>
      </w:r>
    </w:p>
    <w:p w:rsidR="00CE7168" w:rsidRDefault="00CE7168" w:rsidP="00CE7168">
      <w:pPr>
        <w:widowControl w:val="0"/>
        <w:autoSpaceDE w:val="0"/>
        <w:autoSpaceDN w:val="0"/>
        <w:adjustRightInd w:val="0"/>
        <w:ind w:left="720"/>
        <w:rPr>
          <w:rFonts w:ascii="Arial" w:hAnsi="Arial" w:cs="Arial"/>
          <w:sz w:val="22"/>
          <w:szCs w:val="22"/>
        </w:rPr>
      </w:pPr>
    </w:p>
    <w:p w:rsidR="00CE7168" w:rsidRDefault="00CE7168" w:rsidP="00CE7168">
      <w:pPr>
        <w:widowControl w:val="0"/>
        <w:autoSpaceDE w:val="0"/>
        <w:autoSpaceDN w:val="0"/>
        <w:adjustRightInd w:val="0"/>
        <w:rPr>
          <w:rFonts w:ascii="Arial" w:hAnsi="Arial" w:cs="Arial"/>
          <w:sz w:val="22"/>
          <w:szCs w:val="22"/>
        </w:rPr>
      </w:pPr>
    </w:p>
    <w:p w:rsidR="00CE7168" w:rsidRPr="007C15C8" w:rsidRDefault="00CE7168" w:rsidP="00CE7168">
      <w:pPr>
        <w:widowControl w:val="0"/>
        <w:autoSpaceDE w:val="0"/>
        <w:autoSpaceDN w:val="0"/>
        <w:adjustRightInd w:val="0"/>
        <w:rPr>
          <w:rFonts w:ascii="Arial" w:hAnsi="Arial" w:cs="Arial"/>
          <w:sz w:val="22"/>
          <w:szCs w:val="22"/>
        </w:rPr>
      </w:pPr>
      <w:r>
        <w:rPr>
          <w:rFonts w:ascii="Arial" w:hAnsi="Arial" w:cs="Arial"/>
          <w:sz w:val="22"/>
          <w:szCs w:val="22"/>
        </w:rPr>
        <w:t>As all outstanding business has been addressed, the Commission decided that t</w:t>
      </w:r>
      <w:r w:rsidRPr="007C15C8">
        <w:rPr>
          <w:rFonts w:ascii="Arial" w:hAnsi="Arial" w:cs="Arial"/>
          <w:sz w:val="22"/>
          <w:szCs w:val="22"/>
        </w:rPr>
        <w:t>he next meeting of the Residence Commission</w:t>
      </w:r>
      <w:r>
        <w:rPr>
          <w:rFonts w:ascii="Arial" w:hAnsi="Arial" w:cs="Arial"/>
          <w:sz w:val="22"/>
          <w:szCs w:val="22"/>
        </w:rPr>
        <w:t>,</w:t>
      </w:r>
      <w:r w:rsidRPr="007C15C8">
        <w:rPr>
          <w:rFonts w:ascii="Arial" w:hAnsi="Arial" w:cs="Arial"/>
          <w:sz w:val="22"/>
          <w:szCs w:val="22"/>
        </w:rPr>
        <w:t xml:space="preserve"> </w:t>
      </w:r>
      <w:r>
        <w:rPr>
          <w:rFonts w:ascii="Arial" w:hAnsi="Arial" w:cs="Arial"/>
          <w:sz w:val="22"/>
          <w:szCs w:val="22"/>
        </w:rPr>
        <w:t xml:space="preserve">which was scheduled for November </w:t>
      </w:r>
      <w:proofErr w:type="gramStart"/>
      <w:r>
        <w:rPr>
          <w:rFonts w:ascii="Arial" w:hAnsi="Arial" w:cs="Arial"/>
          <w:sz w:val="22"/>
          <w:szCs w:val="22"/>
        </w:rPr>
        <w:t>12</w:t>
      </w:r>
      <w:r w:rsidRPr="00F63EC9">
        <w:rPr>
          <w:rFonts w:ascii="Arial" w:hAnsi="Arial" w:cs="Arial"/>
          <w:sz w:val="22"/>
          <w:szCs w:val="22"/>
          <w:vertAlign w:val="superscript"/>
        </w:rPr>
        <w:t>th</w:t>
      </w:r>
      <w:proofErr w:type="gramEnd"/>
      <w:r>
        <w:rPr>
          <w:rFonts w:ascii="Arial" w:hAnsi="Arial" w:cs="Arial"/>
          <w:sz w:val="22"/>
          <w:szCs w:val="22"/>
        </w:rPr>
        <w:t xml:space="preserve"> should be cancelled. </w:t>
      </w:r>
      <w:r w:rsidRPr="007C15C8">
        <w:rPr>
          <w:rFonts w:ascii="Arial" w:hAnsi="Arial" w:cs="Arial"/>
          <w:sz w:val="22"/>
          <w:szCs w:val="22"/>
        </w:rPr>
        <w:t xml:space="preserve">The meeting was adjourned at </w:t>
      </w:r>
      <w:r>
        <w:rPr>
          <w:rFonts w:ascii="Arial" w:hAnsi="Arial" w:cs="Arial"/>
          <w:sz w:val="22"/>
          <w:szCs w:val="22"/>
        </w:rPr>
        <w:t>2:35</w:t>
      </w:r>
      <w:r w:rsidRPr="007C15C8">
        <w:rPr>
          <w:rFonts w:ascii="Arial" w:hAnsi="Arial" w:cs="Arial"/>
          <w:sz w:val="22"/>
          <w:szCs w:val="22"/>
        </w:rPr>
        <w:t xml:space="preserve"> p.m.</w:t>
      </w:r>
    </w:p>
    <w:p w:rsidR="00CE7168" w:rsidRPr="007C15C8" w:rsidRDefault="00CE7168" w:rsidP="00CE7168">
      <w:pPr>
        <w:widowControl w:val="0"/>
        <w:autoSpaceDE w:val="0"/>
        <w:autoSpaceDN w:val="0"/>
        <w:adjustRightInd w:val="0"/>
        <w:rPr>
          <w:rFonts w:ascii="Arial" w:hAnsi="Arial" w:cs="Arial"/>
          <w:sz w:val="22"/>
          <w:szCs w:val="22"/>
        </w:rPr>
      </w:pPr>
    </w:p>
    <w:p w:rsidR="00873DC4" w:rsidRDefault="00873DC4">
      <w:bookmarkStart w:id="0" w:name="_GoBack"/>
      <w:bookmarkEnd w:id="0"/>
    </w:p>
    <w:sectPr w:rsidR="00873DC4" w:rsidSect="00B4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AB9"/>
    <w:multiLevelType w:val="multilevel"/>
    <w:tmpl w:val="73E2091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7156D59"/>
    <w:multiLevelType w:val="hybridMultilevel"/>
    <w:tmpl w:val="F54E7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68"/>
    <w:rsid w:val="00080DED"/>
    <w:rsid w:val="00873DC4"/>
    <w:rsid w:val="00CE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DA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3540</Characters>
  <Application>Microsoft Macintosh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Gerber</dc:creator>
  <cp:keywords/>
  <dc:description/>
  <cp:lastModifiedBy>Brenda Gerber</cp:lastModifiedBy>
  <cp:revision>1</cp:revision>
  <dcterms:created xsi:type="dcterms:W3CDTF">2013-11-13T17:43:00Z</dcterms:created>
  <dcterms:modified xsi:type="dcterms:W3CDTF">2013-11-13T17:45:00Z</dcterms:modified>
</cp:coreProperties>
</file>