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Educator Preparation Provider Proposal Initial Feedback Form </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New Provider Proposal: </w:t>
      </w: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Reviewer: </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refer to the “New EPP Application” (copy attached) as we reflect upon this proposal.  In other words, have each been addressed and, if not, what is missing?  Please refer to the following checklist derived from the application.  Various terms are included in the CAEP Glossary (</w:t>
      </w:r>
      <w:hyperlink r:id="rId7">
        <w:r w:rsidDel="00000000" w:rsidR="00000000" w:rsidRPr="00000000">
          <w:rPr>
            <w:rFonts w:ascii="Calibri" w:cs="Calibri" w:eastAsia="Calibri" w:hAnsi="Calibri"/>
            <w:color w:val="0563c1"/>
            <w:sz w:val="22"/>
            <w:szCs w:val="22"/>
            <w:u w:val="single"/>
            <w:rtl w:val="0"/>
          </w:rPr>
          <w:t xml:space="preserve">http://caepnet.org/glossary?letter=A</w:t>
        </w:r>
      </w:hyperlink>
      <w:r w:rsidDel="00000000" w:rsidR="00000000" w:rsidRPr="00000000">
        <w:rPr>
          <w:rFonts w:ascii="Calibri" w:cs="Calibri" w:eastAsia="Calibri" w:hAnsi="Calibri"/>
          <w:sz w:val="22"/>
          <w:szCs w:val="22"/>
          <w:rtl w:val="0"/>
        </w:rPr>
        <w:t xml:space="preserve">) and additional information is available in the “Resource Section” at the end of this form.  If you have questions, let me know at </w:t>
      </w:r>
      <w:hyperlink r:id="rId8">
        <w:r w:rsidDel="00000000" w:rsidR="00000000" w:rsidRPr="00000000">
          <w:rPr>
            <w:rFonts w:ascii="Calibri" w:cs="Calibri" w:eastAsia="Calibri" w:hAnsi="Calibri"/>
            <w:color w:val="0563c1"/>
            <w:sz w:val="22"/>
            <w:szCs w:val="22"/>
            <w:u w:val="single"/>
            <w:rtl w:val="0"/>
          </w:rPr>
          <w:t xml:space="preserve">sbogan@doe.in.gov</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C8.  Program Overview and Rationale </w:t>
      </w: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blHeader w:val="0"/>
        </w:trPr>
        <w:tc>
          <w:tcPr>
            <w:shd w:fill="d9d9d9" w:val="clear"/>
          </w:tcPr>
          <w:p w:rsidR="00000000" w:rsidDel="00000000" w:rsidP="00000000" w:rsidRDefault="00000000" w:rsidRPr="00000000" w14:paraId="0000000A">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Overview and Rationale</w:t>
            </w:r>
            <w:r w:rsidDel="00000000" w:rsidR="00000000" w:rsidRPr="00000000">
              <w:rPr>
                <w:rtl w:val="0"/>
              </w:rPr>
            </w:r>
          </w:p>
        </w:tc>
        <w:tc>
          <w:tcPr/>
          <w:p w:rsidR="00000000" w:rsidDel="00000000" w:rsidP="00000000" w:rsidRDefault="00000000" w:rsidRPr="00000000" w14:paraId="0000000B">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c>
          <w:tcPr/>
          <w:p w:rsidR="00000000" w:rsidDel="00000000" w:rsidP="00000000" w:rsidRDefault="00000000" w:rsidRPr="00000000" w14:paraId="000000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0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blHeader w:val="0"/>
        </w:trPr>
        <w:tc>
          <w:tcPr/>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Proposal clearly described the purpose or goal of the program.</w:t>
            </w:r>
          </w:p>
        </w:tc>
        <w:tc>
          <w:tcPr/>
          <w:p w:rsidR="00000000" w:rsidDel="00000000" w:rsidP="00000000" w:rsidRDefault="00000000" w:rsidRPr="00000000" w14:paraId="0000000F">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1">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License earned upon completion was identified.</w:t>
            </w:r>
          </w:p>
        </w:tc>
        <w:tc>
          <w:tcPr/>
          <w:p w:rsidR="00000000" w:rsidDel="00000000" w:rsidP="00000000" w:rsidRDefault="00000000" w:rsidRPr="00000000" w14:paraId="00000013">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4">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5">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Degree major awarded upon completion was identified.</w:t>
            </w:r>
          </w:p>
        </w:tc>
        <w:tc>
          <w:tcPr/>
          <w:p w:rsidR="00000000" w:rsidDel="00000000" w:rsidP="00000000" w:rsidRDefault="00000000" w:rsidRPr="00000000" w14:paraId="00000017">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8">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9">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Proposal clearly described the rationale of the program. </w:t>
            </w:r>
          </w:p>
        </w:tc>
        <w:tc>
          <w:tcPr/>
          <w:p w:rsidR="00000000" w:rsidDel="00000000" w:rsidP="00000000" w:rsidRDefault="00000000" w:rsidRPr="00000000" w14:paraId="0000001B">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C">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D">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Additional governance or entity approval required is identified, as well as anticipated date of decision, if applicable. </w:t>
            </w:r>
          </w:p>
        </w:tc>
        <w:tc>
          <w:tcPr/>
          <w:p w:rsidR="00000000" w:rsidDel="00000000" w:rsidP="00000000" w:rsidRDefault="00000000" w:rsidRPr="00000000" w14:paraId="0000001F">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1">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2">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Other comments:</w:t>
      </w:r>
    </w:p>
    <w:p w:rsidR="00000000" w:rsidDel="00000000" w:rsidP="00000000" w:rsidRDefault="00000000" w:rsidRPr="00000000" w14:paraId="0000002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C9. Content and Pedagogical Knowledge</w:t>
      </w:r>
      <w:r w:rsidDel="00000000" w:rsidR="00000000" w:rsidRPr="00000000">
        <w:rPr>
          <w:rtl w:val="0"/>
        </w:rPr>
      </w:r>
    </w:p>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rHeight w:val="283" w:hRule="atLeast"/>
          <w:tblHeader w:val="0"/>
        </w:trPr>
        <w:tc>
          <w:tcPr>
            <w:shd w:fill="d9d9d9" w:val="clear"/>
          </w:tcPr>
          <w:p w:rsidR="00000000" w:rsidDel="00000000" w:rsidP="00000000" w:rsidRDefault="00000000" w:rsidRPr="00000000" w14:paraId="00000026">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Content and Pedagogical Knowledge</w:t>
            </w:r>
            <w:r w:rsidDel="00000000" w:rsidR="00000000" w:rsidRPr="00000000">
              <w:rPr>
                <w:rtl w:val="0"/>
              </w:rPr>
            </w:r>
          </w:p>
        </w:tc>
        <w:tc>
          <w:tcPr/>
          <w:p w:rsidR="00000000" w:rsidDel="00000000" w:rsidP="00000000" w:rsidRDefault="00000000" w:rsidRPr="00000000" w14:paraId="00000027">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c>
          <w:tcPr/>
          <w:p w:rsidR="00000000" w:rsidDel="00000000" w:rsidP="00000000" w:rsidRDefault="00000000" w:rsidRPr="00000000" w14:paraId="000000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blHeader w:val="0"/>
        </w:trPr>
        <w:tc>
          <w:tcPr/>
          <w:p w:rsidR="00000000" w:rsidDel="00000000" w:rsidP="00000000" w:rsidRDefault="00000000" w:rsidRPr="00000000" w14:paraId="0000002A">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provides an overview of how the EPP will ensure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tc>
        <w:tc>
          <w:tcPr/>
          <w:p w:rsidR="00000000" w:rsidDel="00000000" w:rsidP="00000000" w:rsidRDefault="00000000" w:rsidRPr="00000000" w14:paraId="0000002B">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C">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D">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Response addresses the four InTASC categories (the learner and learning, content, instructional practice, professional responsibility).</w:t>
            </w:r>
          </w:p>
        </w:tc>
        <w:tc>
          <w:tcPr/>
          <w:p w:rsidR="00000000" w:rsidDel="00000000" w:rsidP="00000000" w:rsidRDefault="00000000" w:rsidRPr="00000000" w14:paraId="0000002F">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1">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Other comments:</w:t>
      </w: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C10. Clinical Partnerships and Practice </w:t>
      </w:r>
      <w:r w:rsidDel="00000000" w:rsidR="00000000" w:rsidRPr="00000000">
        <w:rPr>
          <w:rtl w:val="0"/>
        </w:rPr>
      </w:r>
    </w:p>
    <w:tbl>
      <w:tblPr>
        <w:tblStyle w:val="Table3"/>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blHeader w:val="0"/>
        </w:trPr>
        <w:tc>
          <w:tcPr>
            <w:shd w:fill="d9d9d9" w:val="clear"/>
          </w:tcPr>
          <w:p w:rsidR="00000000" w:rsidDel="00000000" w:rsidP="00000000" w:rsidRDefault="00000000" w:rsidRPr="00000000" w14:paraId="00000037">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Clinical Partnerships and Practice  </w:t>
            </w:r>
            <w:r w:rsidDel="00000000" w:rsidR="00000000" w:rsidRPr="00000000">
              <w:rPr>
                <w:rtl w:val="0"/>
              </w:rPr>
            </w:r>
          </w:p>
        </w:tc>
        <w:tc>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p w:rsidR="00000000" w:rsidDel="00000000" w:rsidP="00000000" w:rsidRDefault="00000000" w:rsidRPr="00000000" w14:paraId="000000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blHeader w:val="0"/>
        </w:trPr>
        <w:tc>
          <w:tcPr/>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Proposal </w:t>
            </w:r>
            <w:r w:rsidDel="00000000" w:rsidR="00000000" w:rsidRPr="00000000">
              <w:rPr>
                <w:rFonts w:ascii="Calibri" w:cs="Calibri" w:eastAsia="Calibri" w:hAnsi="Calibri"/>
                <w:sz w:val="22"/>
                <w:szCs w:val="22"/>
                <w:highlight w:val="white"/>
                <w:rtl w:val="0"/>
              </w:rPr>
              <w:t xml:space="preserve">includes a detailed description of or plan for developing deep clinical partnerships.</w:t>
            </w:r>
            <w:r w:rsidDel="00000000" w:rsidR="00000000" w:rsidRPr="00000000">
              <w:rPr>
                <w:rtl w:val="0"/>
              </w:rPr>
            </w:r>
          </w:p>
        </w:tc>
        <w:tc>
          <w:tcPr/>
          <w:p w:rsidR="00000000" w:rsidDel="00000000" w:rsidP="00000000" w:rsidRDefault="00000000" w:rsidRPr="00000000" w14:paraId="0000003C">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D">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E">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sz w:val="22"/>
                <w:szCs w:val="22"/>
                <w:highlight w:val="white"/>
                <w:rtl w:val="0"/>
              </w:rPr>
              <w:t xml:space="preserve">A table of anticipated clinical educator and clinical placement characteristics is provided. </w:t>
            </w:r>
            <w:r w:rsidDel="00000000" w:rsidR="00000000" w:rsidRPr="00000000">
              <w:rPr>
                <w:rtl w:val="0"/>
              </w:rPr>
            </w:r>
          </w:p>
        </w:tc>
        <w:tc>
          <w:tcPr/>
          <w:p w:rsidR="00000000" w:rsidDel="00000000" w:rsidP="00000000" w:rsidRDefault="00000000" w:rsidRPr="00000000" w14:paraId="00000040">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1">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2">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sz w:val="22"/>
                <w:szCs w:val="22"/>
                <w:highlight w:val="white"/>
                <w:rtl w:val="0"/>
              </w:rPr>
              <w:t xml:space="preserve">A plan to collect data on candidates’ progressively developing teaching skills, including impact on P-12 student learning is provided. </w:t>
            </w:r>
            <w:r w:rsidDel="00000000" w:rsidR="00000000" w:rsidRPr="00000000">
              <w:rPr>
                <w:rtl w:val="0"/>
              </w:rPr>
            </w:r>
          </w:p>
        </w:tc>
        <w:tc>
          <w:tcPr/>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5">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7">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Other comments:</w:t>
      </w: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C11. Candidate Quality, Recruitment, and Selectivity</w:t>
      </w:r>
      <w:r w:rsidDel="00000000" w:rsidR="00000000" w:rsidRPr="00000000">
        <w:rPr>
          <w:rtl w:val="0"/>
        </w:rPr>
      </w:r>
    </w:p>
    <w:tbl>
      <w:tblPr>
        <w:tblStyle w:val="Table4"/>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blHeader w:val="0"/>
        </w:trPr>
        <w:tc>
          <w:tcPr>
            <w:shd w:fill="d9d9d9" w:val="clear"/>
          </w:tcPr>
          <w:p w:rsidR="00000000" w:rsidDel="00000000" w:rsidP="00000000" w:rsidRDefault="00000000" w:rsidRPr="00000000" w14:paraId="0000004C">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Candidate Quality, Recruitment, and Selectivity</w:t>
            </w:r>
            <w:r w:rsidDel="00000000" w:rsidR="00000000" w:rsidRPr="00000000">
              <w:rPr>
                <w:rtl w:val="0"/>
              </w:rPr>
            </w:r>
          </w:p>
        </w:tc>
        <w:tc>
          <w:tcPr/>
          <w:p w:rsidR="00000000" w:rsidDel="00000000" w:rsidP="00000000" w:rsidRDefault="00000000" w:rsidRPr="00000000" w14:paraId="000000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p w:rsidR="00000000" w:rsidDel="00000000" w:rsidP="00000000" w:rsidRDefault="00000000" w:rsidRPr="00000000" w14:paraId="0000004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blHeader w:val="0"/>
        </w:trPr>
        <w:tc>
          <w:tcPr/>
          <w:p w:rsidR="00000000" w:rsidDel="00000000" w:rsidP="00000000" w:rsidRDefault="00000000" w:rsidRPr="00000000" w14:paraId="0000005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includes a description of or plan for admissions selectivity criteria and recruitment.</w:t>
            </w:r>
          </w:p>
        </w:tc>
        <w:tc>
          <w:tcPr/>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2">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describes EPP selectivity criteria at admissions including grade point averages, standardized test scores and any non-academic factors.</w:t>
            </w:r>
          </w:p>
        </w:tc>
        <w:tc>
          <w:tcPr/>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6">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7">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8">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plan for collecting and monitoring data on selectivity at admission and at completion including capstone performances and the EPP’s measures of impact on P-12 student learning is provided. </w:t>
            </w:r>
          </w:p>
        </w:tc>
        <w:tc>
          <w:tcPr/>
          <w:p w:rsidR="00000000" w:rsidDel="00000000" w:rsidP="00000000" w:rsidRDefault="00000000" w:rsidRPr="00000000" w14:paraId="00000059">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A">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C">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Other comments:</w:t>
      </w: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C12. Program Impact</w:t>
      </w:r>
      <w:r w:rsidDel="00000000" w:rsidR="00000000" w:rsidRPr="00000000">
        <w:rPr>
          <w:rtl w:val="0"/>
        </w:rPr>
      </w:r>
    </w:p>
    <w:tbl>
      <w:tblPr>
        <w:tblStyle w:val="Table5"/>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blHeader w:val="0"/>
        </w:trPr>
        <w:tc>
          <w:tcPr>
            <w:shd w:fill="d9d9d9" w:val="clear"/>
          </w:tcPr>
          <w:p w:rsidR="00000000" w:rsidDel="00000000" w:rsidP="00000000" w:rsidRDefault="00000000" w:rsidRPr="00000000" w14:paraId="00000061">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Program Impact</w:t>
            </w:r>
            <w:r w:rsidDel="00000000" w:rsidR="00000000" w:rsidRPr="00000000">
              <w:rPr>
                <w:rtl w:val="0"/>
              </w:rPr>
            </w:r>
          </w:p>
        </w:tc>
        <w:tc>
          <w:tcPr/>
          <w:p w:rsidR="00000000" w:rsidDel="00000000" w:rsidP="00000000" w:rsidRDefault="00000000" w:rsidRPr="00000000" w14:paraId="00000062">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c>
          <w:tcPr/>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6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blHeader w:val="0"/>
        </w:trPr>
        <w:tc>
          <w:tcPr/>
          <w:p w:rsidR="00000000" w:rsidDel="00000000" w:rsidP="00000000" w:rsidRDefault="00000000" w:rsidRPr="00000000" w14:paraId="0000006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includes a plan to collect data on completers’ </w:t>
            </w:r>
            <w:r w:rsidDel="00000000" w:rsidR="00000000" w:rsidRPr="00000000">
              <w:rPr>
                <w:rFonts w:ascii="Calibri" w:cs="Calibri" w:eastAsia="Calibri" w:hAnsi="Calibri"/>
                <w:i w:val="1"/>
                <w:sz w:val="22"/>
                <w:szCs w:val="22"/>
                <w:rtl w:val="0"/>
              </w:rPr>
              <w:t xml:space="preserve">(not candidates’)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6">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Impact on P-12 student learning</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 Teaching effectiveness</w:t>
            </w:r>
          </w:p>
        </w:tc>
        <w:tc>
          <w:tcPr/>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includes a plan to collect survey data on:</w:t>
            </w:r>
          </w:p>
          <w:p w:rsidR="00000000" w:rsidDel="00000000" w:rsidP="00000000" w:rsidRDefault="00000000" w:rsidRPr="00000000" w14:paraId="0000006C">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Employer satisfaction</w:t>
            </w:r>
          </w:p>
          <w:p w:rsidR="00000000" w:rsidDel="00000000" w:rsidP="00000000" w:rsidRDefault="00000000" w:rsidRPr="00000000" w14:paraId="0000006D">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Completer satisfaction.</w:t>
            </w:r>
          </w:p>
        </w:tc>
        <w:tc>
          <w:tcPr/>
          <w:p w:rsidR="00000000" w:rsidDel="00000000" w:rsidP="00000000" w:rsidRDefault="00000000" w:rsidRPr="00000000" w14:paraId="0000006E">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F">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0">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1">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Other comments:</w:t>
      </w:r>
    </w:p>
    <w:p w:rsidR="00000000" w:rsidDel="00000000" w:rsidP="00000000" w:rsidRDefault="00000000" w:rsidRPr="00000000" w14:paraId="00000072">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C13. Provider Quality Assurance and Continuous Improvement</w:t>
      </w:r>
      <w:r w:rsidDel="00000000" w:rsidR="00000000" w:rsidRPr="00000000">
        <w:rPr>
          <w:rtl w:val="0"/>
        </w:rPr>
      </w:r>
    </w:p>
    <w:tbl>
      <w:tblPr>
        <w:tblStyle w:val="Table6"/>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blHeader w:val="0"/>
        </w:trPr>
        <w:tc>
          <w:tcPr>
            <w:shd w:fill="d9d9d9" w:val="clear"/>
          </w:tcPr>
          <w:p w:rsidR="00000000" w:rsidDel="00000000" w:rsidP="00000000" w:rsidRDefault="00000000" w:rsidRPr="00000000" w14:paraId="00000079">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Provider Quality Assurance and Continuous Improvement</w:t>
            </w:r>
            <w:r w:rsidDel="00000000" w:rsidR="00000000" w:rsidRPr="00000000">
              <w:rPr>
                <w:rtl w:val="0"/>
              </w:rPr>
            </w:r>
          </w:p>
        </w:tc>
        <w:tc>
          <w:tcPr/>
          <w:p w:rsidR="00000000" w:rsidDel="00000000" w:rsidP="00000000" w:rsidRDefault="00000000" w:rsidRPr="00000000" w14:paraId="0000007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p w:rsidR="00000000" w:rsidDel="00000000" w:rsidP="00000000" w:rsidRDefault="00000000" w:rsidRPr="00000000" w14:paraId="000000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blHeader w:val="0"/>
        </w:trPr>
        <w:tc>
          <w:tcPr/>
          <w:p w:rsidR="00000000" w:rsidDel="00000000" w:rsidP="00000000" w:rsidRDefault="00000000" w:rsidRPr="00000000" w14:paraId="0000007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includes descriptions or plans for the regular and systematic assessment of:</w:t>
            </w:r>
          </w:p>
          <w:p w:rsidR="00000000" w:rsidDel="00000000" w:rsidP="00000000" w:rsidRDefault="00000000" w:rsidRPr="00000000" w14:paraId="0000007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The EPP’s performance</w:t>
            </w:r>
          </w:p>
          <w:p w:rsidR="00000000" w:rsidDel="00000000" w:rsidP="00000000" w:rsidRDefault="00000000" w:rsidRPr="00000000" w14:paraId="0000007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Use of data for continuous improvement</w:t>
            </w:r>
          </w:p>
        </w:tc>
        <w:tc>
          <w:tcPr/>
          <w:p w:rsidR="00000000" w:rsidDel="00000000" w:rsidP="00000000" w:rsidRDefault="00000000" w:rsidRPr="00000000" w14:paraId="00000080">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1">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2">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includes descriptions or plans for the processes for gathering data related to:</w:t>
            </w:r>
          </w:p>
          <w:p w:rsidR="00000000" w:rsidDel="00000000" w:rsidP="00000000" w:rsidRDefault="00000000" w:rsidRPr="00000000" w14:paraId="0000008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The EPP’s performance</w:t>
            </w:r>
          </w:p>
          <w:p w:rsidR="00000000" w:rsidDel="00000000" w:rsidP="00000000" w:rsidRDefault="00000000" w:rsidRPr="00000000" w14:paraId="0000008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Use of data for continuous improvement</w:t>
            </w:r>
          </w:p>
        </w:tc>
        <w:tc>
          <w:tcPr/>
          <w:p w:rsidR="00000000" w:rsidDel="00000000" w:rsidP="00000000" w:rsidRDefault="00000000" w:rsidRPr="00000000" w14:paraId="00000086">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7">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8">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9">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includes descriptions or plans for the process for collecting measures of completers’ (not candidates’) impact on P-12 student learning.</w:t>
            </w:r>
          </w:p>
        </w:tc>
        <w:tc>
          <w:tcPr/>
          <w:p w:rsidR="00000000" w:rsidDel="00000000" w:rsidP="00000000" w:rsidRDefault="00000000" w:rsidRPr="00000000" w14:paraId="0000008A">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B">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C">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Other comments:</w:t>
      </w:r>
    </w:p>
    <w:p w:rsidR="00000000" w:rsidDel="00000000" w:rsidP="00000000" w:rsidRDefault="00000000" w:rsidRPr="00000000" w14:paraId="0000008E">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C14. Standards-Based Data Collection for Programmatic Analysis, Improvement, and Sharing</w:t>
      </w:r>
      <w:r w:rsidDel="00000000" w:rsidR="00000000" w:rsidRPr="00000000">
        <w:rPr>
          <w:rtl w:val="0"/>
        </w:rPr>
      </w:r>
    </w:p>
    <w:tbl>
      <w:tblPr>
        <w:tblStyle w:val="Table7"/>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blHeader w:val="0"/>
        </w:trPr>
        <w:tc>
          <w:tcPr>
            <w:shd w:fill="d9d9d9" w:val="clear"/>
          </w:tcPr>
          <w:p w:rsidR="00000000" w:rsidDel="00000000" w:rsidP="00000000" w:rsidRDefault="00000000" w:rsidRPr="00000000" w14:paraId="00000094">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Standards-Based Data Collection for Programmatic Analysis, Improvement, and Sharing</w:t>
            </w:r>
            <w:r w:rsidDel="00000000" w:rsidR="00000000" w:rsidRPr="00000000">
              <w:rPr>
                <w:rtl w:val="0"/>
              </w:rPr>
            </w:r>
          </w:p>
        </w:tc>
        <w:tc>
          <w:tcPr/>
          <w:p w:rsidR="00000000" w:rsidDel="00000000" w:rsidP="00000000" w:rsidRDefault="00000000" w:rsidRPr="00000000" w14:paraId="00000095">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c>
          <w:tcPr/>
          <w:p w:rsidR="00000000" w:rsidDel="00000000" w:rsidP="00000000" w:rsidRDefault="00000000" w:rsidRPr="00000000" w14:paraId="0000009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9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blHeader w:val="0"/>
        </w:trPr>
        <w:tc>
          <w:tcPr/>
          <w:p w:rsidR="00000000" w:rsidDel="00000000" w:rsidP="00000000" w:rsidRDefault="00000000" w:rsidRPr="00000000" w14:paraId="00000098">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includes plan to ensure data collected related to all standards use/are:</w:t>
            </w:r>
          </w:p>
          <w:p w:rsidR="00000000" w:rsidDel="00000000" w:rsidP="00000000" w:rsidRDefault="00000000" w:rsidRPr="00000000" w14:paraId="0000009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Multiple measures</w:t>
            </w:r>
          </w:p>
          <w:p w:rsidR="00000000" w:rsidDel="00000000" w:rsidP="00000000" w:rsidRDefault="00000000" w:rsidRPr="00000000" w14:paraId="0000009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Comparable/benchmarked</w:t>
            </w:r>
          </w:p>
          <w:p w:rsidR="00000000" w:rsidDel="00000000" w:rsidP="00000000" w:rsidRDefault="00000000" w:rsidRPr="00000000" w14:paraId="0000009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Analyzed and shared </w:t>
            </w:r>
          </w:p>
          <w:p w:rsidR="00000000" w:rsidDel="00000000" w:rsidP="00000000" w:rsidRDefault="00000000" w:rsidRPr="00000000" w14:paraId="0000009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Used for improvement </w:t>
            </w:r>
          </w:p>
          <w:p w:rsidR="00000000" w:rsidDel="00000000" w:rsidP="00000000" w:rsidRDefault="00000000" w:rsidRPr="00000000" w14:paraId="0000009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Meet the criteria for quality</w:t>
            </w:r>
          </w:p>
        </w:tc>
        <w:tc>
          <w:tcPr/>
          <w:p w:rsidR="00000000" w:rsidDel="00000000" w:rsidP="00000000" w:rsidRDefault="00000000" w:rsidRPr="00000000" w14:paraId="0000009E">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F">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0">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1">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Other comments:</w:t>
      </w:r>
      <w:r w:rsidDel="00000000" w:rsidR="00000000" w:rsidRPr="00000000">
        <w:rPr>
          <w:rtl w:val="0"/>
        </w:rPr>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C15. Annual Reporting</w:t>
      </w:r>
      <w:r w:rsidDel="00000000" w:rsidR="00000000" w:rsidRPr="00000000">
        <w:rPr>
          <w:rtl w:val="0"/>
        </w:rPr>
      </w:r>
    </w:p>
    <w:tbl>
      <w:tblPr>
        <w:tblStyle w:val="Table8"/>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blHeader w:val="0"/>
        </w:trPr>
        <w:tc>
          <w:tcPr>
            <w:shd w:fill="d9d9d9" w:val="clear"/>
          </w:tcPr>
          <w:p w:rsidR="00000000" w:rsidDel="00000000" w:rsidP="00000000" w:rsidRDefault="00000000" w:rsidRPr="00000000" w14:paraId="000000AC">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Annual Reporting</w:t>
            </w:r>
            <w:r w:rsidDel="00000000" w:rsidR="00000000" w:rsidRPr="00000000">
              <w:rPr>
                <w:rtl w:val="0"/>
              </w:rPr>
            </w:r>
          </w:p>
        </w:tc>
        <w:tc>
          <w:tcPr/>
          <w:p w:rsidR="00000000" w:rsidDel="00000000" w:rsidP="00000000" w:rsidRDefault="00000000" w:rsidRPr="00000000" w14:paraId="000000AD">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c>
          <w:tcPr/>
          <w:p w:rsidR="00000000" w:rsidDel="00000000" w:rsidP="00000000" w:rsidRDefault="00000000" w:rsidRPr="00000000" w14:paraId="000000A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A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rHeight w:val="238" w:hRule="atLeast"/>
          <w:tblHeader w:val="0"/>
        </w:trPr>
        <w:tc>
          <w:tcPr/>
          <w:p w:rsidR="00000000" w:rsidDel="00000000" w:rsidP="00000000" w:rsidRDefault="00000000" w:rsidRPr="00000000" w14:paraId="000000B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include a description of plan to annually collect the following data: </w:t>
            </w:r>
          </w:p>
          <w:p w:rsidR="00000000" w:rsidDel="00000000" w:rsidP="00000000" w:rsidRDefault="00000000" w:rsidRPr="00000000" w14:paraId="000000B1">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Graduation Rates </w:t>
            </w:r>
          </w:p>
          <w:p w:rsidR="00000000" w:rsidDel="00000000" w:rsidP="00000000" w:rsidRDefault="00000000" w:rsidRPr="00000000" w14:paraId="000000B2">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of completers to meet licensing (certification) and any additional state requirements; Title II</w:t>
            </w:r>
          </w:p>
          <w:p w:rsidR="00000000" w:rsidDel="00000000" w:rsidP="00000000" w:rsidRDefault="00000000" w:rsidRPr="00000000" w14:paraId="000000B3">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of completers to be hired in education positions for which they have prepared </w:t>
            </w:r>
          </w:p>
          <w:p w:rsidR="00000000" w:rsidDel="00000000" w:rsidP="00000000" w:rsidRDefault="00000000" w:rsidRPr="00000000" w14:paraId="000000B4">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loan default rates and other consumer information </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7">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9">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Other comments:</w:t>
      </w:r>
    </w:p>
    <w:p w:rsidR="00000000" w:rsidDel="00000000" w:rsidP="00000000" w:rsidRDefault="00000000" w:rsidRPr="00000000" w14:paraId="000000B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C16. Diversity</w:t>
      </w:r>
      <w:r w:rsidDel="00000000" w:rsidR="00000000" w:rsidRPr="00000000">
        <w:rPr>
          <w:rtl w:val="0"/>
        </w:rPr>
      </w:r>
    </w:p>
    <w:tbl>
      <w:tblPr>
        <w:tblStyle w:val="Table9"/>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blHeader w:val="0"/>
        </w:trPr>
        <w:tc>
          <w:tcPr>
            <w:shd w:fill="d9d9d9" w:val="clear"/>
          </w:tcPr>
          <w:p w:rsidR="00000000" w:rsidDel="00000000" w:rsidP="00000000" w:rsidRDefault="00000000" w:rsidRPr="00000000" w14:paraId="000000BF">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Diversity</w:t>
            </w:r>
            <w:r w:rsidDel="00000000" w:rsidR="00000000" w:rsidRPr="00000000">
              <w:rPr>
                <w:rtl w:val="0"/>
              </w:rPr>
            </w:r>
          </w:p>
        </w:tc>
        <w:tc>
          <w:tcPr/>
          <w:p w:rsidR="00000000" w:rsidDel="00000000" w:rsidP="00000000" w:rsidRDefault="00000000" w:rsidRPr="00000000" w14:paraId="000000C0">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c>
          <w:tcPr/>
          <w:p w:rsidR="00000000" w:rsidDel="00000000" w:rsidP="00000000" w:rsidRDefault="00000000" w:rsidRPr="00000000" w14:paraId="000000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C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blHeader w:val="0"/>
        </w:trPr>
        <w:tc>
          <w:tcPr/>
          <w:p w:rsidR="00000000" w:rsidDel="00000000" w:rsidP="00000000" w:rsidRDefault="00000000" w:rsidRPr="00000000" w14:paraId="000000C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Description of how diversity will be integrated within this program was provided.</w:t>
            </w:r>
          </w:p>
        </w:tc>
        <w:tc>
          <w:tcPr/>
          <w:p w:rsidR="00000000" w:rsidDel="00000000" w:rsidP="00000000" w:rsidRDefault="00000000" w:rsidRPr="00000000" w14:paraId="000000C4">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5">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6">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Other comments:</w:t>
      </w:r>
      <w:r w:rsidDel="00000000" w:rsidR="00000000" w:rsidRPr="00000000">
        <w:rPr>
          <w:rtl w:val="0"/>
        </w:rPr>
      </w:r>
    </w:p>
    <w:p w:rsidR="00000000" w:rsidDel="00000000" w:rsidP="00000000" w:rsidRDefault="00000000" w:rsidRPr="00000000" w14:paraId="000000C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C17. Technology</w:t>
      </w:r>
      <w:r w:rsidDel="00000000" w:rsidR="00000000" w:rsidRPr="00000000">
        <w:rPr>
          <w:rtl w:val="0"/>
        </w:rPr>
      </w:r>
    </w:p>
    <w:tbl>
      <w:tblPr>
        <w:tblStyle w:val="Table10"/>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gridCol w:w="720"/>
        <w:gridCol w:w="810"/>
        <w:gridCol w:w="985"/>
        <w:tblGridChange w:id="0">
          <w:tblGrid>
            <w:gridCol w:w="10435"/>
            <w:gridCol w:w="720"/>
            <w:gridCol w:w="810"/>
            <w:gridCol w:w="985"/>
          </w:tblGrid>
        </w:tblGridChange>
      </w:tblGrid>
      <w:tr>
        <w:trPr>
          <w:cantSplit w:val="0"/>
          <w:tblHeader w:val="0"/>
        </w:trPr>
        <w:tc>
          <w:tcPr>
            <w:shd w:fill="d9d9d9" w:val="clear"/>
          </w:tcPr>
          <w:p w:rsidR="00000000" w:rsidDel="00000000" w:rsidP="00000000" w:rsidRDefault="00000000" w:rsidRPr="00000000" w14:paraId="000000CD">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Technology</w:t>
            </w:r>
            <w:r w:rsidDel="00000000" w:rsidR="00000000" w:rsidRPr="00000000">
              <w:rPr>
                <w:rtl w:val="0"/>
              </w:rPr>
            </w:r>
          </w:p>
        </w:tc>
        <w:tc>
          <w:tcPr/>
          <w:p w:rsidR="00000000" w:rsidDel="00000000" w:rsidP="00000000" w:rsidRDefault="00000000" w:rsidRPr="00000000" w14:paraId="000000CE">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c>
          <w:tcPr/>
          <w:p w:rsidR="00000000" w:rsidDel="00000000" w:rsidP="00000000" w:rsidRDefault="00000000" w:rsidRPr="00000000" w14:paraId="000000C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p w:rsidR="00000000" w:rsidDel="00000000" w:rsidP="00000000" w:rsidRDefault="00000000" w:rsidRPr="00000000" w14:paraId="000000D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Unclear</w:t>
            </w:r>
          </w:p>
        </w:tc>
      </w:tr>
      <w:tr>
        <w:trPr>
          <w:cantSplit w:val="0"/>
          <w:tblHeader w:val="0"/>
        </w:trPr>
        <w:tc>
          <w:tcPr/>
          <w:p w:rsidR="00000000" w:rsidDel="00000000" w:rsidP="00000000" w:rsidRDefault="00000000" w:rsidRPr="00000000" w14:paraId="000000D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Description of how technology will be integrated within this program was provided.</w:t>
            </w:r>
          </w:p>
        </w:tc>
        <w:tc>
          <w:tcPr/>
          <w:p w:rsidR="00000000" w:rsidDel="00000000" w:rsidP="00000000" w:rsidRDefault="00000000" w:rsidRPr="00000000" w14:paraId="000000D2">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3">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4">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5">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Other comments:</w:t>
      </w:r>
      <w:r w:rsidDel="00000000" w:rsidR="00000000" w:rsidRPr="00000000">
        <w:rPr>
          <w:rtl w:val="0"/>
        </w:rPr>
      </w:r>
    </w:p>
    <w:p w:rsidR="00000000" w:rsidDel="00000000" w:rsidP="00000000" w:rsidRDefault="00000000" w:rsidRPr="00000000" w14:paraId="000000D6">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Concluding Comments</w:t>
      </w:r>
      <w:r w:rsidDel="00000000" w:rsidR="00000000" w:rsidRPr="00000000">
        <w:rPr>
          <w:rtl w:val="0"/>
        </w:rPr>
      </w:r>
    </w:p>
    <w:tbl>
      <w:tblPr>
        <w:tblStyle w:val="Table11"/>
        <w:tblW w:w="12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5"/>
        <w:tblGridChange w:id="0">
          <w:tblGrid>
            <w:gridCol w:w="12775"/>
          </w:tblGrid>
        </w:tblGridChange>
      </w:tblGrid>
      <w:tr>
        <w:trPr>
          <w:cantSplit w:val="0"/>
          <w:trHeight w:val="975" w:hRule="atLeast"/>
          <w:tblHeader w:val="0"/>
        </w:trPr>
        <w:tc>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Overall strengths of proposal:</w:t>
            </w: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tc>
      </w:tr>
      <w:tr>
        <w:trPr>
          <w:cantSplit w:val="0"/>
          <w:trHeight w:val="1772" w:hRule="atLeast"/>
          <w:tblHeader w:val="0"/>
        </w:trPr>
        <w:tc>
          <w:tcPr/>
          <w:p w:rsidR="00000000" w:rsidDel="00000000" w:rsidP="00000000" w:rsidRDefault="00000000" w:rsidRPr="00000000" w14:paraId="000000E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Overall issues, concerns, weaknesses of proposal, red flags, etc.?</w:t>
            </w:r>
          </w:p>
          <w:p w:rsidR="00000000" w:rsidDel="00000000" w:rsidP="00000000" w:rsidRDefault="00000000" w:rsidRPr="00000000" w14:paraId="000000E1">
            <w:pPr>
              <w:rPr>
                <w:rFonts w:ascii="Calibri" w:cs="Calibri" w:eastAsia="Calibri" w:hAnsi="Calibri"/>
                <w:b w:val="1"/>
                <w:sz w:val="22"/>
                <w:szCs w:val="22"/>
              </w:rPr>
            </w:pPr>
            <w:r w:rsidDel="00000000" w:rsidR="00000000" w:rsidRPr="00000000">
              <w:rPr>
                <w:rtl w:val="0"/>
              </w:rPr>
            </w:r>
          </w:p>
        </w:tc>
      </w:tr>
      <w:tr>
        <w:trPr>
          <w:cantSplit w:val="0"/>
          <w:trHeight w:val="615" w:hRule="atLeast"/>
          <w:tblHeader w:val="0"/>
        </w:trPr>
        <w:tc>
          <w:tcPr/>
          <w:p w:rsidR="00000000" w:rsidDel="00000000" w:rsidP="00000000" w:rsidRDefault="00000000" w:rsidRPr="00000000" w14:paraId="000000E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Questions or requests for additional information before the next meeting?  </w:t>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4">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7">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8">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9">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Resource Section</w:t>
      </w:r>
    </w:p>
    <w:p w:rsidR="00000000" w:rsidDel="00000000" w:rsidP="00000000" w:rsidRDefault="00000000" w:rsidRPr="00000000" w14:paraId="000000EA">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B">
      <w:pPr>
        <w:tabs>
          <w:tab w:val="left" w:pos="1053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CAEP Application Information: </w:t>
      </w:r>
      <w:hyperlink r:id="rId9">
        <w:r w:rsidDel="00000000" w:rsidR="00000000" w:rsidRPr="00000000">
          <w:rPr>
            <w:rFonts w:ascii="Calibri" w:cs="Calibri" w:eastAsia="Calibri" w:hAnsi="Calibri"/>
            <w:color w:val="1155cc"/>
            <w:sz w:val="22"/>
            <w:szCs w:val="22"/>
            <w:u w:val="single"/>
            <w:rtl w:val="0"/>
          </w:rPr>
          <w:t xml:space="preserve">http://caepnet.org/accreditation/caep-accreditation/application</w:t>
        </w:r>
      </w:hyperlink>
      <w:r w:rsidDel="00000000" w:rsidR="00000000" w:rsidRPr="00000000">
        <w:rPr>
          <w:rtl w:val="0"/>
        </w:rPr>
      </w:r>
    </w:p>
    <w:p w:rsidR="00000000" w:rsidDel="00000000" w:rsidP="00000000" w:rsidRDefault="00000000" w:rsidRPr="00000000" w14:paraId="000000EC">
      <w:pPr>
        <w:tabs>
          <w:tab w:val="left" w:pos="1053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Accreditation Resources:</w:t>
      </w:r>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1155cc"/>
            <w:sz w:val="22"/>
            <w:szCs w:val="22"/>
            <w:u w:val="single"/>
            <w:rtl w:val="0"/>
          </w:rPr>
          <w:t xml:space="preserve">http://caepnet.org/accreditation/caep-accreditation/caep-accreditation-resources</w:t>
        </w:r>
      </w:hyperlink>
      <w:r w:rsidDel="00000000" w:rsidR="00000000" w:rsidRPr="00000000">
        <w:rPr>
          <w:rtl w:val="0"/>
        </w:rPr>
      </w:r>
    </w:p>
    <w:sectPr>
      <w:headerReference r:id="rId11" w:type="default"/>
      <w:footerReference r:id="rId12"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3/3/2021</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RB</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680"/>
        <w:tab w:val="right" w:pos="9360"/>
      </w:tabs>
      <w:jc w:val="center"/>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Indiana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6D3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CB19C8"/>
    <w:pPr>
      <w:tabs>
        <w:tab w:val="center" w:pos="4680"/>
        <w:tab w:val="right" w:pos="9360"/>
      </w:tabs>
    </w:pPr>
  </w:style>
  <w:style w:type="character" w:styleId="HeaderChar" w:customStyle="1">
    <w:name w:val="Header Char"/>
    <w:basedOn w:val="DefaultParagraphFont"/>
    <w:link w:val="Header"/>
    <w:uiPriority w:val="99"/>
    <w:rsid w:val="00CB19C8"/>
    <w:rPr>
      <w:sz w:val="24"/>
      <w:szCs w:val="24"/>
    </w:rPr>
  </w:style>
  <w:style w:type="paragraph" w:styleId="Footer">
    <w:name w:val="footer"/>
    <w:basedOn w:val="Normal"/>
    <w:link w:val="FooterChar"/>
    <w:uiPriority w:val="99"/>
    <w:unhideWhenUsed w:val="1"/>
    <w:rsid w:val="00CB19C8"/>
    <w:pPr>
      <w:tabs>
        <w:tab w:val="center" w:pos="4680"/>
        <w:tab w:val="right" w:pos="9360"/>
      </w:tabs>
    </w:pPr>
  </w:style>
  <w:style w:type="character" w:styleId="FooterChar" w:customStyle="1">
    <w:name w:val="Footer Char"/>
    <w:basedOn w:val="DefaultParagraphFont"/>
    <w:link w:val="Footer"/>
    <w:uiPriority w:val="99"/>
    <w:rsid w:val="00CB19C8"/>
    <w:rPr>
      <w:sz w:val="24"/>
      <w:szCs w:val="24"/>
    </w:rPr>
  </w:style>
  <w:style w:type="table" w:styleId="TableGrid">
    <w:name w:val="Table Grid"/>
    <w:basedOn w:val="TableNormal"/>
    <w:uiPriority w:val="39"/>
    <w:rsid w:val="00CB19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A6C48"/>
    <w:rPr>
      <w:color w:val="0563c1" w:themeColor="hyperlink"/>
      <w:u w:val="single"/>
    </w:rPr>
  </w:style>
  <w:style w:type="paragraph" w:styleId="ListParagraph">
    <w:name w:val="List Paragraph"/>
    <w:basedOn w:val="Normal"/>
    <w:uiPriority w:val="34"/>
    <w:qFormat w:val="1"/>
    <w:rsid w:val="005A6C48"/>
    <w:pPr>
      <w:ind w:left="720"/>
      <w:contextualSpacing w:val="1"/>
    </w:pPr>
  </w:style>
  <w:style w:type="character" w:styleId="FollowedHyperlink">
    <w:name w:val="FollowedHyperlink"/>
    <w:basedOn w:val="DefaultParagraphFont"/>
    <w:uiPriority w:val="99"/>
    <w:semiHidden w:val="1"/>
    <w:unhideWhenUsed w:val="1"/>
    <w:rsid w:val="005C041B"/>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caepnet.org/accreditation/caep-accreditation/caep-accreditation-resources" TargetMode="External"/><Relationship Id="rId12" Type="http://schemas.openxmlformats.org/officeDocument/2006/relationships/footer" Target="footer1.xml"/><Relationship Id="rId9" Type="http://schemas.openxmlformats.org/officeDocument/2006/relationships/hyperlink" Target="http://caepnet.org/accreditation/caep-accreditation/applic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aepnet.org/glossary?letter=A" TargetMode="External"/><Relationship Id="rId8" Type="http://schemas.openxmlformats.org/officeDocument/2006/relationships/hyperlink" Target="mailto:sbogan@doe.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XQjsfCpbXu7EG5Izt415RZLprA==">AMUW2mXYcuDdaGavW5RaWc1SCWrgC23dBFF5kg1VqNA1X7rmMiv02/BfgwMHLP38xAN3wtA1RrPpURjLnpmgfltYpJiYAzL63zHnu+KUp8T0gnX+mCKDuuw=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2021-10-22T13:31:00Z</dcterms:created>
  <dc:creator>Scott Bogan</dc:creator>
</cp:coreProperties>
</file>