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Rule="auto"/>
        <w:jc w:val="center"/>
        <w:rPr>
          <w:sz w:val="16"/>
          <w:szCs w:val="16"/>
        </w:rPr>
      </w:pPr>
      <w:r w:rsidDel="00000000" w:rsidR="00000000" w:rsidRPr="00000000">
        <w:rPr>
          <w:b w:val="1"/>
          <w:bCs w:val="1"/>
          <w:color w:val="151e49"/>
          <w:sz w:val="28"/>
          <w:szCs w:val="28"/>
          <w:rtl w:val="0"/>
        </w:rPr>
        <w:t xml:space="preserve">Allowable Costs for Farm to CACFP Fact Sheet </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According to USDA, Child and Adult Care Food Program (CACFP) funds can be used to support Farm to Early Childhood Education (ECE) activities. Use the following guidance to help decide if your Farm to ECE expense is allowed using CACFP funds.</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First, ensure there is a non-food line item in the approved budget. For assistance adding a non-food budget line, reach out to your Field Specialist.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The following are common allowable Farm to ECE items, as long as they are utilized to produce food for CACFP or to support agriculture and nutrition education: </w:t>
      </w:r>
    </w:p>
    <w:p w:rsidR="00000000" w:rsidDel="00000000" w:rsidP="00000000" w:rsidRDefault="00000000" w:rsidRPr="00000000" w14:paraId="00000007">
      <w:pPr>
        <w:numPr>
          <w:ilvl w:val="0"/>
          <w:numId w:val="1"/>
        </w:numPr>
        <w:spacing w:line="259" w:lineRule="auto"/>
        <w:ind w:left="720" w:hanging="360"/>
        <w:rPr>
          <w:sz w:val="24"/>
          <w:szCs w:val="24"/>
        </w:rPr>
      </w:pPr>
      <w:r w:rsidDel="00000000" w:rsidR="00000000" w:rsidRPr="00000000">
        <w:rPr>
          <w:sz w:val="24"/>
          <w:szCs w:val="24"/>
          <w:rtl w:val="0"/>
        </w:rPr>
        <w:t xml:space="preserve">Seeds</w:t>
      </w:r>
    </w:p>
    <w:p w:rsidR="00000000" w:rsidDel="00000000" w:rsidP="00000000" w:rsidRDefault="00000000" w:rsidRPr="00000000" w14:paraId="00000008">
      <w:pPr>
        <w:numPr>
          <w:ilvl w:val="0"/>
          <w:numId w:val="1"/>
        </w:numPr>
        <w:spacing w:line="259" w:lineRule="auto"/>
        <w:ind w:left="720" w:hanging="360"/>
        <w:rPr>
          <w:sz w:val="24"/>
          <w:szCs w:val="24"/>
        </w:rPr>
      </w:pPr>
      <w:r w:rsidDel="00000000" w:rsidR="00000000" w:rsidRPr="00000000">
        <w:rPr>
          <w:sz w:val="24"/>
          <w:szCs w:val="24"/>
          <w:rtl w:val="0"/>
        </w:rPr>
        <w:t xml:space="preserve">Plant starts </w:t>
      </w:r>
    </w:p>
    <w:p w:rsidR="00000000" w:rsidDel="00000000" w:rsidP="00000000" w:rsidRDefault="00000000" w:rsidRPr="00000000" w14:paraId="00000009">
      <w:pPr>
        <w:numPr>
          <w:ilvl w:val="0"/>
          <w:numId w:val="1"/>
        </w:numPr>
        <w:spacing w:line="259" w:lineRule="auto"/>
        <w:ind w:left="720" w:hanging="360"/>
        <w:rPr>
          <w:sz w:val="24"/>
          <w:szCs w:val="24"/>
        </w:rPr>
      </w:pPr>
      <w:r w:rsidDel="00000000" w:rsidR="00000000" w:rsidRPr="00000000">
        <w:rPr>
          <w:sz w:val="24"/>
          <w:szCs w:val="24"/>
          <w:rtl w:val="0"/>
        </w:rPr>
        <w:t xml:space="preserve">Livestock purchased for </w:t>
      </w:r>
      <w:r w:rsidDel="00000000" w:rsidR="00000000" w:rsidRPr="00000000">
        <w:rPr>
          <w:sz w:val="24"/>
          <w:szCs w:val="24"/>
          <w:rtl w:val="0"/>
        </w:rPr>
        <w:t xml:space="preserve">use in the meal program</w:t>
      </w:r>
    </w:p>
    <w:p w:rsidR="00000000" w:rsidDel="00000000" w:rsidP="00000000" w:rsidRDefault="00000000" w:rsidRPr="00000000" w14:paraId="0000000A">
      <w:pPr>
        <w:numPr>
          <w:ilvl w:val="0"/>
          <w:numId w:val="1"/>
        </w:numPr>
        <w:spacing w:line="259" w:lineRule="auto"/>
        <w:ind w:left="720" w:hanging="360"/>
        <w:rPr>
          <w:sz w:val="24"/>
          <w:szCs w:val="24"/>
        </w:rPr>
      </w:pPr>
      <w:r w:rsidDel="00000000" w:rsidR="00000000" w:rsidRPr="00000000">
        <w:rPr>
          <w:sz w:val="24"/>
          <w:szCs w:val="24"/>
          <w:rtl w:val="0"/>
        </w:rPr>
        <w:t xml:space="preserve">Soil</w:t>
      </w:r>
    </w:p>
    <w:p w:rsidR="00000000" w:rsidDel="00000000" w:rsidP="00000000" w:rsidRDefault="00000000" w:rsidRPr="00000000" w14:paraId="0000000B">
      <w:pPr>
        <w:numPr>
          <w:ilvl w:val="0"/>
          <w:numId w:val="1"/>
        </w:numPr>
        <w:spacing w:line="259" w:lineRule="auto"/>
        <w:ind w:left="720" w:hanging="360"/>
        <w:rPr>
          <w:sz w:val="24"/>
          <w:szCs w:val="24"/>
        </w:rPr>
      </w:pPr>
      <w:r w:rsidDel="00000000" w:rsidR="00000000" w:rsidRPr="00000000">
        <w:rPr>
          <w:sz w:val="24"/>
          <w:szCs w:val="24"/>
          <w:rtl w:val="0"/>
        </w:rPr>
        <w:t xml:space="preserve">Soil amendments and fertilizer </w:t>
      </w:r>
    </w:p>
    <w:p w:rsidR="00000000" w:rsidDel="00000000" w:rsidP="00000000" w:rsidRDefault="00000000" w:rsidRPr="00000000" w14:paraId="0000000C">
      <w:pPr>
        <w:numPr>
          <w:ilvl w:val="0"/>
          <w:numId w:val="1"/>
        </w:numPr>
        <w:spacing w:line="259" w:lineRule="auto"/>
        <w:ind w:left="720" w:hanging="360"/>
        <w:rPr>
          <w:sz w:val="24"/>
          <w:szCs w:val="24"/>
        </w:rPr>
      </w:pPr>
      <w:r w:rsidDel="00000000" w:rsidR="00000000" w:rsidRPr="00000000">
        <w:rPr>
          <w:sz w:val="24"/>
          <w:szCs w:val="24"/>
          <w:rtl w:val="0"/>
        </w:rPr>
        <w:t xml:space="preserve">Wheelbarrows</w:t>
      </w:r>
    </w:p>
    <w:p w:rsidR="00000000" w:rsidDel="00000000" w:rsidP="00000000" w:rsidRDefault="00000000" w:rsidRPr="00000000" w14:paraId="0000000D">
      <w:pPr>
        <w:numPr>
          <w:ilvl w:val="0"/>
          <w:numId w:val="1"/>
        </w:numPr>
        <w:spacing w:line="259" w:lineRule="auto"/>
        <w:ind w:left="720" w:hanging="360"/>
        <w:rPr>
          <w:sz w:val="24"/>
          <w:szCs w:val="24"/>
        </w:rPr>
      </w:pPr>
      <w:r w:rsidDel="00000000" w:rsidR="00000000" w:rsidRPr="00000000">
        <w:rPr>
          <w:sz w:val="24"/>
          <w:szCs w:val="24"/>
          <w:rtl w:val="0"/>
        </w:rPr>
        <w:t xml:space="preserve">Hand tools</w:t>
      </w:r>
    </w:p>
    <w:p w:rsidR="00000000" w:rsidDel="00000000" w:rsidP="00000000" w:rsidRDefault="00000000" w:rsidRPr="00000000" w14:paraId="0000000E">
      <w:pPr>
        <w:numPr>
          <w:ilvl w:val="0"/>
          <w:numId w:val="1"/>
        </w:numPr>
        <w:spacing w:line="259" w:lineRule="auto"/>
        <w:ind w:left="720" w:hanging="360"/>
        <w:rPr>
          <w:sz w:val="24"/>
          <w:szCs w:val="24"/>
        </w:rPr>
      </w:pPr>
      <w:r w:rsidDel="00000000" w:rsidR="00000000" w:rsidRPr="00000000">
        <w:rPr>
          <w:sz w:val="24"/>
          <w:szCs w:val="24"/>
          <w:rtl w:val="0"/>
        </w:rPr>
        <w:t xml:space="preserve">Local food for taste tests</w:t>
      </w:r>
    </w:p>
    <w:p w:rsidR="00000000" w:rsidDel="00000000" w:rsidP="00000000" w:rsidRDefault="00000000" w:rsidRPr="00000000" w14:paraId="0000000F">
      <w:pPr>
        <w:numPr>
          <w:ilvl w:val="0"/>
          <w:numId w:val="1"/>
        </w:numPr>
        <w:spacing w:line="259" w:lineRule="auto"/>
        <w:ind w:left="720" w:hanging="360"/>
        <w:rPr>
          <w:sz w:val="24"/>
          <w:szCs w:val="24"/>
        </w:rPr>
      </w:pPr>
      <w:r w:rsidDel="00000000" w:rsidR="00000000" w:rsidRPr="00000000">
        <w:rPr>
          <w:sz w:val="24"/>
          <w:szCs w:val="24"/>
          <w:rtl w:val="0"/>
        </w:rPr>
        <w:t xml:space="preserve">Supplies for agriculture and nutrition education lessons</w:t>
      </w:r>
    </w:p>
    <w:p w:rsidR="00000000" w:rsidDel="00000000" w:rsidP="00000000" w:rsidRDefault="00000000" w:rsidRPr="00000000" w14:paraId="00000010">
      <w:pPr>
        <w:numPr>
          <w:ilvl w:val="0"/>
          <w:numId w:val="1"/>
        </w:numPr>
        <w:spacing w:line="259" w:lineRule="auto"/>
        <w:ind w:left="720" w:hanging="360"/>
        <w:rPr>
          <w:sz w:val="24"/>
          <w:szCs w:val="24"/>
        </w:rPr>
      </w:pPr>
      <w:r w:rsidDel="00000000" w:rsidR="00000000" w:rsidRPr="00000000">
        <w:rPr>
          <w:sz w:val="24"/>
          <w:szCs w:val="24"/>
          <w:rtl w:val="0"/>
        </w:rPr>
        <w:t xml:space="preserve">Composting bins</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Grow lights</w:t>
      </w:r>
    </w:p>
    <w:p w:rsidR="00000000" w:rsidDel="00000000" w:rsidP="00000000" w:rsidRDefault="00000000" w:rsidRPr="00000000" w14:paraId="00000012">
      <w:pPr>
        <w:numPr>
          <w:ilvl w:val="0"/>
          <w:numId w:val="1"/>
        </w:numPr>
        <w:ind w:left="720" w:hanging="360"/>
        <w:rPr>
          <w:sz w:val="24"/>
          <w:szCs w:val="24"/>
        </w:rPr>
      </w:pPr>
      <w:r w:rsidDel="00000000" w:rsidR="00000000" w:rsidRPr="00000000">
        <w:rPr>
          <w:sz w:val="24"/>
          <w:szCs w:val="24"/>
          <w:rtl w:val="0"/>
        </w:rPr>
        <w:t xml:space="preserve">Rain barrels</w:t>
      </w:r>
    </w:p>
    <w:p w:rsidR="00000000" w:rsidDel="00000000" w:rsidP="00000000" w:rsidRDefault="00000000" w:rsidRPr="00000000" w14:paraId="00000013">
      <w:pPr>
        <w:numPr>
          <w:ilvl w:val="0"/>
          <w:numId w:val="1"/>
        </w:numPr>
        <w:ind w:left="720" w:hanging="360"/>
        <w:rPr>
          <w:sz w:val="24"/>
          <w:szCs w:val="24"/>
        </w:rPr>
      </w:pPr>
      <w:r w:rsidDel="00000000" w:rsidR="00000000" w:rsidRPr="00000000">
        <w:rPr>
          <w:sz w:val="24"/>
          <w:szCs w:val="24"/>
          <w:rtl w:val="0"/>
        </w:rPr>
        <w:t xml:space="preserve">Raised beds </w:t>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Hydroponic towers</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T-shirts for staff or posters to promote Farm to ECE initiatives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The following expenses need prior approval:  </w:t>
      </w:r>
    </w:p>
    <w:p w:rsidR="00000000" w:rsidDel="00000000" w:rsidP="00000000" w:rsidRDefault="00000000" w:rsidRPr="00000000" w14:paraId="00000018">
      <w:pPr>
        <w:numPr>
          <w:ilvl w:val="0"/>
          <w:numId w:val="1"/>
        </w:numPr>
        <w:ind w:left="720" w:hanging="360"/>
        <w:rPr>
          <w:sz w:val="24"/>
          <w:szCs w:val="24"/>
        </w:rPr>
      </w:pPr>
      <w:r w:rsidDel="00000000" w:rsidR="00000000" w:rsidRPr="00000000">
        <w:rPr>
          <w:sz w:val="24"/>
          <w:szCs w:val="24"/>
          <w:rtl w:val="0"/>
        </w:rPr>
        <w:t xml:space="preserve">Salary or hourly wage of a Farm to ECE Coordinator</w:t>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sz w:val="24"/>
          <w:szCs w:val="24"/>
          <w:rtl w:val="0"/>
        </w:rPr>
        <w:t xml:space="preserve">Animals used for educational purposes </w:t>
      </w:r>
      <w:r w:rsidDel="00000000" w:rsidR="00000000" w:rsidRPr="00000000">
        <w:rPr>
          <w:sz w:val="24"/>
          <w:szCs w:val="24"/>
          <w:rtl w:val="0"/>
        </w:rPr>
        <w:t xml:space="preserve">vs.livestock used in the meal program</w:t>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sz w:val="24"/>
          <w:szCs w:val="24"/>
          <w:rtl w:val="0"/>
        </w:rPr>
        <w:t xml:space="preserve">Structures </w:t>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sz w:val="24"/>
          <w:szCs w:val="24"/>
          <w:rtl w:val="0"/>
        </w:rPr>
        <w:t xml:space="preserve">Plot rentals </w:t>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sz w:val="24"/>
          <w:szCs w:val="24"/>
          <w:rtl w:val="0"/>
        </w:rPr>
        <w:t xml:space="preserve">Anything else not listed above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For additional guidance on allowable costs, refer to </w:t>
      </w:r>
      <w:hyperlink r:id="rId6">
        <w:r w:rsidDel="00000000" w:rsidR="00000000" w:rsidRPr="00000000">
          <w:rPr>
            <w:color w:val="1155cc"/>
            <w:sz w:val="24"/>
            <w:szCs w:val="24"/>
            <w:u w:val="single"/>
            <w:rtl w:val="0"/>
          </w:rPr>
          <w:t xml:space="preserve">Local Foods in the Child and Adult Care Food Program with Questions and Answers</w:t>
        </w:r>
      </w:hyperlink>
      <w:hyperlink r:id="rId7">
        <w:r w:rsidDel="00000000" w:rsidR="00000000" w:rsidRPr="00000000">
          <w:rPr>
            <w:color w:val="1155cc"/>
            <w:sz w:val="24"/>
            <w:szCs w:val="24"/>
            <w:rtl w:val="0"/>
          </w:rPr>
          <w:t xml:space="preserve">.</w:t>
        </w:r>
      </w:hyperlink>
      <w:hyperlink r:id="rId8">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1F">
      <w:pPr>
        <w:ind w:left="0" w:firstLine="0"/>
        <w:rPr>
          <w:color w:val="1b1b1b"/>
          <w:highlight w:val="white"/>
        </w:rPr>
      </w:pPr>
      <w:r w:rsidDel="00000000" w:rsidR="00000000" w:rsidRPr="00000000">
        <w:rPr>
          <w:rtl w:val="0"/>
        </w:rPr>
      </w:r>
    </w:p>
    <w:p w:rsidR="00000000" w:rsidDel="00000000" w:rsidP="00000000" w:rsidRDefault="00000000" w:rsidRPr="00000000" w14:paraId="00000020">
      <w:pPr>
        <w:ind w:left="0" w:firstLine="0"/>
        <w:rPr>
          <w:color w:val="151e49"/>
          <w:sz w:val="28"/>
          <w:szCs w:val="28"/>
        </w:rPr>
      </w:pPr>
      <w:r w:rsidDel="00000000" w:rsidR="00000000" w:rsidRPr="00000000">
        <w:rPr>
          <w:b w:val="1"/>
          <w:bCs w:val="1"/>
          <w:color w:val="151e49"/>
          <w:sz w:val="28"/>
          <w:szCs w:val="28"/>
          <w:rtl w:val="0"/>
        </w:rPr>
        <w:t xml:space="preserve">Questions? </w:t>
      </w:r>
      <w:r w:rsidDel="00000000" w:rsidR="00000000" w:rsidRPr="00000000">
        <w:rPr>
          <w:rtl w:val="0"/>
        </w:rPr>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sz w:val="24"/>
          <w:szCs w:val="24"/>
          <w:rtl w:val="0"/>
        </w:rPr>
        <w:t xml:space="preserve">Allowable Costs for CACFP: </w:t>
      </w:r>
      <w:hyperlink r:id="rId9">
        <w:r w:rsidDel="00000000" w:rsidR="00000000" w:rsidRPr="00000000">
          <w:rPr>
            <w:color w:val="1155cc"/>
            <w:sz w:val="24"/>
            <w:szCs w:val="24"/>
            <w:u w:val="single"/>
            <w:rtl w:val="0"/>
          </w:rPr>
          <w:t xml:space="preserve">cacfp@doe.in.gov </w:t>
        </w:r>
      </w:hyperlink>
      <w:r w:rsidDel="00000000" w:rsidR="00000000" w:rsidRPr="00000000">
        <w:rPr>
          <w:rtl w:val="0"/>
        </w:rPr>
      </w:r>
    </w:p>
    <w:p w:rsidR="00000000" w:rsidDel="00000000" w:rsidP="00000000" w:rsidRDefault="00000000" w:rsidRPr="00000000" w14:paraId="00000022">
      <w:pPr>
        <w:numPr>
          <w:ilvl w:val="0"/>
          <w:numId w:val="1"/>
        </w:numPr>
        <w:ind w:left="720" w:hanging="360"/>
        <w:rPr>
          <w:sz w:val="24"/>
          <w:szCs w:val="24"/>
        </w:rPr>
      </w:pPr>
      <w:r w:rsidDel="00000000" w:rsidR="00000000" w:rsidRPr="00000000">
        <w:rPr>
          <w:sz w:val="24"/>
          <w:szCs w:val="24"/>
          <w:rtl w:val="0"/>
        </w:rPr>
        <w:t xml:space="preserve">Farm to ECE: </w:t>
      </w:r>
      <w:hyperlink r:id="rId10">
        <w:r w:rsidDel="00000000" w:rsidR="00000000" w:rsidRPr="00000000">
          <w:rPr>
            <w:color w:val="1155cc"/>
            <w:sz w:val="24"/>
            <w:szCs w:val="24"/>
            <w:u w:val="single"/>
            <w:rtl w:val="0"/>
          </w:rPr>
          <w:t xml:space="preserve">F2S@doe.in.gov</w:t>
        </w:r>
      </w:hyperlink>
      <w:r w:rsidDel="00000000" w:rsidR="00000000" w:rsidRPr="00000000">
        <w:rPr>
          <w:sz w:val="24"/>
          <w:szCs w:val="24"/>
          <w:rtl w:val="0"/>
        </w:rPr>
        <w:t xml:space="preserve"> </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right" w:leader="none" w:pos="9020"/>
        <w:tab w:val="center" w:leader="none" w:pos="4680"/>
        <w:tab w:val="right" w:leader="none" w:pos="9360"/>
      </w:tabs>
      <w:spacing w:line="240" w:lineRule="auto"/>
      <w:jc w:val="center"/>
      <w:rPr>
        <w:rFonts w:ascii="Times New Roman" w:cs="Times New Roman" w:eastAsia="Times New Roman" w:hAnsi="Times New Roman"/>
        <w:color w:val="151e49"/>
        <w:sz w:val="18"/>
        <w:szCs w:val="18"/>
      </w:rPr>
    </w:pPr>
    <w:r w:rsidDel="00000000" w:rsidR="00000000" w:rsidRPr="00000000">
      <w:rPr>
        <w:rtl w:val="0"/>
      </w:rPr>
    </w:r>
  </w:p>
  <w:p w:rsidR="00000000" w:rsidDel="00000000" w:rsidP="00000000" w:rsidRDefault="00000000" w:rsidRPr="00000000" w14:paraId="00000025">
    <w:pPr>
      <w:tabs>
        <w:tab w:val="right" w:leader="none" w:pos="9020"/>
        <w:tab w:val="center" w:leader="none" w:pos="4680"/>
        <w:tab w:val="right" w:leader="none" w:pos="9360"/>
      </w:tabs>
      <w:spacing w:line="240" w:lineRule="auto"/>
      <w:jc w:val="center"/>
      <w:rPr>
        <w:rFonts w:ascii="Times New Roman" w:cs="Times New Roman" w:eastAsia="Times New Roman" w:hAnsi="Times New Roman"/>
        <w:color w:val="151e49"/>
        <w:sz w:val="20"/>
        <w:szCs w:val="20"/>
      </w:rPr>
    </w:pPr>
    <w:r w:rsidDel="00000000" w:rsidR="00000000" w:rsidRPr="00000000">
      <w:rPr>
        <w:rtl w:val="0"/>
      </w:rPr>
    </w:r>
  </w:p>
  <w:p w:rsidR="00000000" w:rsidDel="00000000" w:rsidP="00000000" w:rsidRDefault="00000000" w:rsidRPr="00000000" w14:paraId="00000026">
    <w:pPr>
      <w:spacing w:line="240" w:lineRule="auto"/>
      <w:jc w:val="center"/>
      <w:rPr>
        <w:rFonts w:ascii="Arvo" w:cs="Arvo" w:eastAsia="Arvo" w:hAnsi="Arvo"/>
        <w:color w:val="151e49"/>
        <w:sz w:val="20"/>
        <w:szCs w:val="20"/>
      </w:rPr>
    </w:pPr>
    <w:r w:rsidDel="00000000" w:rsidR="00000000" w:rsidRPr="00000000">
      <w:rPr>
        <w:color w:val="151e49"/>
        <w:shd w:fill="fcfcfc" w:val="clear"/>
        <w:rtl w:val="0"/>
      </w:rPr>
      <w:t xml:space="preserve">This institution is an equal opportunity provider, employer, and lender.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right" w:leader="none" w:pos="9020"/>
        <w:tab w:val="center" w:leader="none" w:pos="4680"/>
      </w:tabs>
      <w:spacing w:line="240" w:lineRule="auto"/>
      <w:ind w:left="-720" w:right="-720" w:firstLine="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right" w:leader="none" w:pos="9020"/>
        <w:tab w:val="center" w:leader="none" w:pos="4680"/>
      </w:tabs>
      <w:spacing w:line="240" w:lineRule="auto"/>
      <w:ind w:left="-720" w:right="-720" w:firstLine="0"/>
      <w:jc w:val="center"/>
      <w:rPr/>
    </w:pPr>
    <w:r w:rsidDel="00000000" w:rsidR="00000000" w:rsidRPr="00000000">
      <w:rPr>
        <w:rFonts w:ascii="Helvetica Neue" w:cs="Helvetica Neue" w:eastAsia="Helvetica Neue" w:hAnsi="Helvetica Neue"/>
        <w:sz w:val="24"/>
        <w:szCs w:val="24"/>
      </w:rPr>
      <w:drawing>
        <wp:inline distB="0" distT="0" distL="0" distR="0">
          <wp:extent cx="5891066" cy="89329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891066" cy="8932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F2S@doe.in.gov"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cfp@doe.in.gov"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fns.usda.gov/cacfp/local-foods-qas" TargetMode="External"/><Relationship Id="rId7" Type="http://schemas.openxmlformats.org/officeDocument/2006/relationships/hyperlink" Target="https://www.fns.usda.gov/cacfp/local-foods-qas" TargetMode="External"/><Relationship Id="rId8" Type="http://schemas.openxmlformats.org/officeDocument/2006/relationships/hyperlink" Target="https://www.fns.usda.gov/cacfp/local-foods-q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