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15" w:rsidRDefault="00B85815" w:rsidP="00B85815">
      <w:pPr>
        <w:pStyle w:val="Default"/>
      </w:pPr>
    </w:p>
    <w:p w:rsidR="00B85815" w:rsidRDefault="00B85815" w:rsidP="00C51041">
      <w:pPr>
        <w:pStyle w:val="Default"/>
        <w:jc w:val="center"/>
        <w:rPr>
          <w:sz w:val="23"/>
          <w:szCs w:val="23"/>
        </w:rPr>
      </w:pPr>
      <w:r>
        <w:rPr>
          <w:b/>
          <w:bCs/>
          <w:i/>
          <w:iCs/>
          <w:sz w:val="23"/>
          <w:szCs w:val="23"/>
        </w:rPr>
        <w:t>Family Preservation Services</w:t>
      </w:r>
    </w:p>
    <w:p w:rsidR="00B85815" w:rsidRDefault="00B85815" w:rsidP="00C51041">
      <w:pPr>
        <w:pStyle w:val="Default"/>
        <w:jc w:val="center"/>
        <w:rPr>
          <w:sz w:val="23"/>
          <w:szCs w:val="23"/>
        </w:rPr>
      </w:pPr>
      <w:r>
        <w:rPr>
          <w:b/>
          <w:bCs/>
          <w:i/>
          <w:iCs/>
          <w:sz w:val="23"/>
          <w:szCs w:val="23"/>
        </w:rPr>
        <w:t>October 30, 2020 Provider Call</w:t>
      </w:r>
    </w:p>
    <w:p w:rsidR="00B85815" w:rsidRDefault="00B85815" w:rsidP="00C51041">
      <w:pPr>
        <w:pStyle w:val="Default"/>
        <w:jc w:val="center"/>
        <w:rPr>
          <w:sz w:val="23"/>
          <w:szCs w:val="23"/>
        </w:rPr>
      </w:pPr>
      <w:r>
        <w:rPr>
          <w:b/>
          <w:bCs/>
          <w:i/>
          <w:iCs/>
          <w:sz w:val="23"/>
          <w:szCs w:val="23"/>
        </w:rPr>
        <w:t>Agenda and Questions</w:t>
      </w:r>
    </w:p>
    <w:p w:rsidR="00B85815" w:rsidRDefault="00B85815" w:rsidP="00C51041">
      <w:pPr>
        <w:pStyle w:val="Default"/>
        <w:jc w:val="center"/>
        <w:rPr>
          <w:b/>
          <w:bCs/>
          <w:i/>
          <w:iCs/>
          <w:sz w:val="23"/>
          <w:szCs w:val="23"/>
        </w:rPr>
      </w:pPr>
      <w:r>
        <w:rPr>
          <w:b/>
          <w:bCs/>
          <w:i/>
          <w:iCs/>
          <w:sz w:val="23"/>
          <w:szCs w:val="23"/>
        </w:rPr>
        <w:t>(There were no formal questions submitted for this meeting)</w:t>
      </w:r>
    </w:p>
    <w:p w:rsidR="00C51041" w:rsidRDefault="00C51041" w:rsidP="00C51041">
      <w:pPr>
        <w:pStyle w:val="Default"/>
        <w:jc w:val="center"/>
        <w:rPr>
          <w:sz w:val="23"/>
          <w:szCs w:val="23"/>
        </w:rPr>
      </w:pPr>
    </w:p>
    <w:p w:rsidR="00B85815" w:rsidRPr="00B85815" w:rsidRDefault="00B85815" w:rsidP="00B85815">
      <w:pPr>
        <w:pStyle w:val="Default"/>
        <w:numPr>
          <w:ilvl w:val="0"/>
          <w:numId w:val="1"/>
        </w:numPr>
        <w:rPr>
          <w:i/>
          <w:iCs/>
          <w:sz w:val="23"/>
          <w:szCs w:val="23"/>
        </w:rPr>
      </w:pPr>
      <w:r>
        <w:rPr>
          <w:i/>
          <w:iCs/>
          <w:sz w:val="23"/>
          <w:szCs w:val="23"/>
        </w:rPr>
        <w:t xml:space="preserve">Again, reminder on invoicing and evaluation language. Please help make sure you are reimbursed without any issues, and that the evaluation of FPS is successful! </w:t>
      </w:r>
    </w:p>
    <w:p w:rsidR="00B85815" w:rsidRDefault="00B85815" w:rsidP="00C51041">
      <w:pPr>
        <w:pStyle w:val="Default"/>
        <w:ind w:left="1080"/>
        <w:rPr>
          <w:sz w:val="23"/>
          <w:szCs w:val="23"/>
        </w:rPr>
      </w:pPr>
      <w:r>
        <w:rPr>
          <w:i/>
          <w:iCs/>
          <w:sz w:val="23"/>
          <w:szCs w:val="23"/>
        </w:rPr>
        <w:t xml:space="preserve">Use these 3 phrases in your reports (please included in every report): </w:t>
      </w:r>
    </w:p>
    <w:p w:rsidR="00B85815" w:rsidRDefault="00B85815" w:rsidP="00C51041">
      <w:pPr>
        <w:pStyle w:val="Default"/>
        <w:spacing w:after="44"/>
        <w:ind w:left="1080"/>
        <w:rPr>
          <w:sz w:val="23"/>
          <w:szCs w:val="23"/>
        </w:rPr>
      </w:pPr>
      <w:r>
        <w:rPr>
          <w:sz w:val="23"/>
          <w:szCs w:val="23"/>
        </w:rPr>
        <w:t xml:space="preserve"> </w:t>
      </w:r>
      <w:r>
        <w:rPr>
          <w:i/>
          <w:iCs/>
          <w:sz w:val="23"/>
          <w:szCs w:val="23"/>
        </w:rPr>
        <w:t>“Referral received on mm/</w:t>
      </w:r>
      <w:proofErr w:type="spellStart"/>
      <w:r>
        <w:rPr>
          <w:i/>
          <w:iCs/>
          <w:sz w:val="23"/>
          <w:szCs w:val="23"/>
        </w:rPr>
        <w:t>dd</w:t>
      </w:r>
      <w:proofErr w:type="spellEnd"/>
      <w:r>
        <w:rPr>
          <w:i/>
          <w:iCs/>
          <w:sz w:val="23"/>
          <w:szCs w:val="23"/>
        </w:rPr>
        <w:t>/</w:t>
      </w:r>
      <w:proofErr w:type="spellStart"/>
      <w:r>
        <w:rPr>
          <w:i/>
          <w:iCs/>
          <w:sz w:val="23"/>
          <w:szCs w:val="23"/>
        </w:rPr>
        <w:t>yyyy</w:t>
      </w:r>
      <w:proofErr w:type="spellEnd"/>
      <w:r>
        <w:rPr>
          <w:i/>
          <w:iCs/>
          <w:sz w:val="23"/>
          <w:szCs w:val="23"/>
        </w:rPr>
        <w:t xml:space="preserve">…” </w:t>
      </w:r>
    </w:p>
    <w:p w:rsidR="00B85815" w:rsidRDefault="00B85815" w:rsidP="00C51041">
      <w:pPr>
        <w:pStyle w:val="Default"/>
        <w:spacing w:after="44"/>
        <w:ind w:left="1080"/>
        <w:rPr>
          <w:sz w:val="23"/>
          <w:szCs w:val="23"/>
        </w:rPr>
      </w:pPr>
      <w:r>
        <w:rPr>
          <w:sz w:val="23"/>
          <w:szCs w:val="23"/>
        </w:rPr>
        <w:t xml:space="preserve"> </w:t>
      </w:r>
      <w:r>
        <w:rPr>
          <w:i/>
          <w:iCs/>
          <w:sz w:val="23"/>
          <w:szCs w:val="23"/>
        </w:rPr>
        <w:t>“Initial phone/text contact on mm/</w:t>
      </w:r>
      <w:proofErr w:type="spellStart"/>
      <w:r>
        <w:rPr>
          <w:i/>
          <w:iCs/>
          <w:sz w:val="23"/>
          <w:szCs w:val="23"/>
        </w:rPr>
        <w:t>dd</w:t>
      </w:r>
      <w:proofErr w:type="spellEnd"/>
      <w:r>
        <w:rPr>
          <w:i/>
          <w:iCs/>
          <w:sz w:val="23"/>
          <w:szCs w:val="23"/>
        </w:rPr>
        <w:t>/</w:t>
      </w:r>
      <w:proofErr w:type="spellStart"/>
      <w:r>
        <w:rPr>
          <w:i/>
          <w:iCs/>
          <w:sz w:val="23"/>
          <w:szCs w:val="23"/>
        </w:rPr>
        <w:t>yyyy</w:t>
      </w:r>
      <w:proofErr w:type="spellEnd"/>
      <w:r>
        <w:rPr>
          <w:i/>
          <w:iCs/>
          <w:sz w:val="23"/>
          <w:szCs w:val="23"/>
        </w:rPr>
        <w:t xml:space="preserve">” </w:t>
      </w:r>
    </w:p>
    <w:p w:rsidR="00B85815" w:rsidRDefault="00B85815" w:rsidP="00C51041">
      <w:pPr>
        <w:pStyle w:val="Default"/>
        <w:ind w:left="1080"/>
        <w:rPr>
          <w:i/>
          <w:iCs/>
          <w:sz w:val="23"/>
          <w:szCs w:val="23"/>
        </w:rPr>
      </w:pPr>
      <w:r>
        <w:rPr>
          <w:sz w:val="23"/>
          <w:szCs w:val="23"/>
        </w:rPr>
        <w:t xml:space="preserve"> </w:t>
      </w:r>
      <w:r>
        <w:rPr>
          <w:i/>
          <w:iCs/>
          <w:sz w:val="23"/>
          <w:szCs w:val="23"/>
        </w:rPr>
        <w:t>“Initial face-to-face service contact on mm/</w:t>
      </w:r>
      <w:proofErr w:type="spellStart"/>
      <w:r>
        <w:rPr>
          <w:i/>
          <w:iCs/>
          <w:sz w:val="23"/>
          <w:szCs w:val="23"/>
        </w:rPr>
        <w:t>dd</w:t>
      </w:r>
      <w:proofErr w:type="spellEnd"/>
      <w:r>
        <w:rPr>
          <w:i/>
          <w:iCs/>
          <w:sz w:val="23"/>
          <w:szCs w:val="23"/>
        </w:rPr>
        <w:t>/</w:t>
      </w:r>
      <w:proofErr w:type="spellStart"/>
      <w:r>
        <w:rPr>
          <w:i/>
          <w:iCs/>
          <w:sz w:val="23"/>
          <w:szCs w:val="23"/>
        </w:rPr>
        <w:t>yyyy</w:t>
      </w:r>
      <w:proofErr w:type="spellEnd"/>
      <w:r>
        <w:rPr>
          <w:i/>
          <w:iCs/>
          <w:sz w:val="23"/>
          <w:szCs w:val="23"/>
        </w:rPr>
        <w:t xml:space="preserve">…” </w:t>
      </w:r>
    </w:p>
    <w:p w:rsidR="00B85815" w:rsidRDefault="00B85815" w:rsidP="00C51041">
      <w:pPr>
        <w:pStyle w:val="Default"/>
        <w:numPr>
          <w:ilvl w:val="0"/>
          <w:numId w:val="3"/>
        </w:numPr>
        <w:ind w:left="1800"/>
        <w:rPr>
          <w:sz w:val="23"/>
          <w:szCs w:val="23"/>
        </w:rPr>
      </w:pPr>
      <w:r>
        <w:rPr>
          <w:sz w:val="23"/>
          <w:szCs w:val="23"/>
        </w:rPr>
        <w:t>Q: Do we put that wording in every monthly report for the life of the case?</w:t>
      </w:r>
    </w:p>
    <w:p w:rsidR="00B85815" w:rsidRDefault="00B85815" w:rsidP="00C51041">
      <w:pPr>
        <w:pStyle w:val="Default"/>
        <w:ind w:left="1800"/>
        <w:rPr>
          <w:sz w:val="23"/>
          <w:szCs w:val="23"/>
        </w:rPr>
      </w:pPr>
      <w:r>
        <w:rPr>
          <w:sz w:val="23"/>
          <w:szCs w:val="23"/>
        </w:rPr>
        <w:t>A: Yes, just to make it easier for everyone put it in one time and leave it there for every report through the life of the case.</w:t>
      </w:r>
    </w:p>
    <w:p w:rsidR="00B85815" w:rsidRDefault="00B85815" w:rsidP="00C51041">
      <w:pPr>
        <w:pStyle w:val="Default"/>
        <w:numPr>
          <w:ilvl w:val="0"/>
          <w:numId w:val="3"/>
        </w:numPr>
        <w:ind w:left="1800"/>
        <w:rPr>
          <w:sz w:val="23"/>
          <w:szCs w:val="23"/>
        </w:rPr>
      </w:pPr>
      <w:r>
        <w:rPr>
          <w:sz w:val="23"/>
          <w:szCs w:val="23"/>
        </w:rPr>
        <w:t>Q: Do those need to be in the narrative or can we have them listed at the top of the report?</w:t>
      </w:r>
    </w:p>
    <w:p w:rsidR="00B85815" w:rsidRDefault="00B85815" w:rsidP="00C51041">
      <w:pPr>
        <w:pStyle w:val="Default"/>
        <w:ind w:left="1800"/>
        <w:rPr>
          <w:sz w:val="23"/>
          <w:szCs w:val="23"/>
        </w:rPr>
      </w:pPr>
      <w:r>
        <w:rPr>
          <w:sz w:val="23"/>
          <w:szCs w:val="23"/>
        </w:rPr>
        <w:t xml:space="preserve">A: At the top of the report. </w:t>
      </w:r>
    </w:p>
    <w:p w:rsidR="00B85815" w:rsidRDefault="00B85815" w:rsidP="00B85815">
      <w:pPr>
        <w:pStyle w:val="Default"/>
        <w:rPr>
          <w:sz w:val="23"/>
          <w:szCs w:val="23"/>
        </w:rPr>
      </w:pPr>
    </w:p>
    <w:p w:rsidR="00B85815" w:rsidRDefault="00B85815" w:rsidP="00B85815">
      <w:pPr>
        <w:pStyle w:val="Default"/>
        <w:rPr>
          <w:i/>
          <w:iCs/>
          <w:sz w:val="23"/>
          <w:szCs w:val="23"/>
        </w:rPr>
      </w:pPr>
    </w:p>
    <w:p w:rsidR="00B85815" w:rsidRPr="00C51041" w:rsidRDefault="00B85815" w:rsidP="00B85815">
      <w:pPr>
        <w:pStyle w:val="Default"/>
        <w:numPr>
          <w:ilvl w:val="0"/>
          <w:numId w:val="1"/>
        </w:numPr>
        <w:rPr>
          <w:sz w:val="23"/>
          <w:szCs w:val="23"/>
        </w:rPr>
      </w:pPr>
      <w:r>
        <w:rPr>
          <w:i/>
          <w:iCs/>
          <w:sz w:val="23"/>
          <w:szCs w:val="23"/>
        </w:rPr>
        <w:t xml:space="preserve">Referral updates (as of 10/29/20): </w:t>
      </w:r>
    </w:p>
    <w:p w:rsidR="00C51041" w:rsidRDefault="00C51041" w:rsidP="00C51041">
      <w:pPr>
        <w:pStyle w:val="Default"/>
        <w:ind w:left="1080"/>
        <w:rPr>
          <w:sz w:val="23"/>
          <w:szCs w:val="23"/>
        </w:rPr>
      </w:pPr>
    </w:p>
    <w:tbl>
      <w:tblPr>
        <w:tblW w:w="0" w:type="auto"/>
        <w:tblInd w:w="1332" w:type="dxa"/>
        <w:tblBorders>
          <w:top w:val="nil"/>
          <w:left w:val="nil"/>
          <w:bottom w:val="nil"/>
          <w:right w:val="nil"/>
        </w:tblBorders>
        <w:tblLayout w:type="fixed"/>
        <w:tblLook w:val="0000" w:firstRow="0" w:lastRow="0" w:firstColumn="0" w:lastColumn="0" w:noHBand="0" w:noVBand="0"/>
      </w:tblPr>
      <w:tblGrid>
        <w:gridCol w:w="1896"/>
        <w:gridCol w:w="1896"/>
      </w:tblGrid>
      <w:tr w:rsidR="00B85815" w:rsidTr="00382C1D">
        <w:trPr>
          <w:trHeight w:val="245"/>
        </w:trPr>
        <w:tc>
          <w:tcPr>
            <w:tcW w:w="1896" w:type="dxa"/>
          </w:tcPr>
          <w:p w:rsidR="00B85815" w:rsidRDefault="00B85815">
            <w:pPr>
              <w:pStyle w:val="Default"/>
              <w:rPr>
                <w:sz w:val="23"/>
                <w:szCs w:val="23"/>
              </w:rPr>
            </w:pPr>
            <w:r>
              <w:rPr>
                <w:b/>
                <w:bCs/>
                <w:sz w:val="23"/>
                <w:szCs w:val="23"/>
              </w:rPr>
              <w:t xml:space="preserve">Region </w:t>
            </w:r>
          </w:p>
        </w:tc>
        <w:tc>
          <w:tcPr>
            <w:tcW w:w="1896" w:type="dxa"/>
          </w:tcPr>
          <w:p w:rsidR="00B85815" w:rsidRDefault="00B85815">
            <w:pPr>
              <w:pStyle w:val="Default"/>
              <w:rPr>
                <w:sz w:val="23"/>
                <w:szCs w:val="23"/>
              </w:rPr>
            </w:pPr>
            <w:r>
              <w:rPr>
                <w:b/>
                <w:bCs/>
                <w:sz w:val="23"/>
                <w:szCs w:val="23"/>
              </w:rPr>
              <w:t xml:space="preserve">Current Active Case Counts </w:t>
            </w:r>
          </w:p>
        </w:tc>
      </w:tr>
      <w:tr w:rsidR="00B85815" w:rsidTr="00382C1D">
        <w:trPr>
          <w:trHeight w:val="109"/>
        </w:trPr>
        <w:tc>
          <w:tcPr>
            <w:tcW w:w="1896" w:type="dxa"/>
          </w:tcPr>
          <w:p w:rsidR="00B85815" w:rsidRDefault="00B85815">
            <w:pPr>
              <w:pStyle w:val="Default"/>
              <w:rPr>
                <w:sz w:val="23"/>
                <w:szCs w:val="23"/>
              </w:rPr>
            </w:pPr>
            <w:r>
              <w:rPr>
                <w:sz w:val="23"/>
                <w:szCs w:val="23"/>
              </w:rPr>
              <w:t xml:space="preserve">1 </w:t>
            </w:r>
          </w:p>
        </w:tc>
        <w:tc>
          <w:tcPr>
            <w:tcW w:w="1896" w:type="dxa"/>
          </w:tcPr>
          <w:p w:rsidR="00B85815" w:rsidRDefault="00B85815">
            <w:pPr>
              <w:pStyle w:val="Default"/>
              <w:rPr>
                <w:sz w:val="23"/>
                <w:szCs w:val="23"/>
              </w:rPr>
            </w:pPr>
            <w:r>
              <w:rPr>
                <w:sz w:val="23"/>
                <w:szCs w:val="23"/>
              </w:rPr>
              <w:t xml:space="preserve">127 </w:t>
            </w:r>
          </w:p>
        </w:tc>
      </w:tr>
      <w:tr w:rsidR="00B85815" w:rsidTr="00382C1D">
        <w:trPr>
          <w:trHeight w:val="109"/>
        </w:trPr>
        <w:tc>
          <w:tcPr>
            <w:tcW w:w="1896" w:type="dxa"/>
          </w:tcPr>
          <w:p w:rsidR="00B85815" w:rsidRDefault="00B85815">
            <w:pPr>
              <w:pStyle w:val="Default"/>
              <w:rPr>
                <w:sz w:val="23"/>
                <w:szCs w:val="23"/>
              </w:rPr>
            </w:pPr>
            <w:r>
              <w:rPr>
                <w:sz w:val="23"/>
                <w:szCs w:val="23"/>
              </w:rPr>
              <w:t xml:space="preserve">2 </w:t>
            </w:r>
          </w:p>
        </w:tc>
        <w:tc>
          <w:tcPr>
            <w:tcW w:w="1896" w:type="dxa"/>
          </w:tcPr>
          <w:p w:rsidR="00B85815" w:rsidRDefault="00B85815">
            <w:pPr>
              <w:pStyle w:val="Default"/>
              <w:rPr>
                <w:sz w:val="23"/>
                <w:szCs w:val="23"/>
              </w:rPr>
            </w:pPr>
            <w:r>
              <w:rPr>
                <w:sz w:val="23"/>
                <w:szCs w:val="23"/>
              </w:rPr>
              <w:t xml:space="preserve">70 </w:t>
            </w:r>
          </w:p>
        </w:tc>
      </w:tr>
      <w:tr w:rsidR="00B85815" w:rsidTr="00382C1D">
        <w:trPr>
          <w:trHeight w:val="109"/>
        </w:trPr>
        <w:tc>
          <w:tcPr>
            <w:tcW w:w="1896" w:type="dxa"/>
          </w:tcPr>
          <w:p w:rsidR="00B85815" w:rsidRDefault="00B85815">
            <w:pPr>
              <w:pStyle w:val="Default"/>
              <w:rPr>
                <w:sz w:val="23"/>
                <w:szCs w:val="23"/>
              </w:rPr>
            </w:pPr>
            <w:r>
              <w:rPr>
                <w:sz w:val="23"/>
                <w:szCs w:val="23"/>
              </w:rPr>
              <w:t xml:space="preserve">3 </w:t>
            </w:r>
          </w:p>
        </w:tc>
        <w:tc>
          <w:tcPr>
            <w:tcW w:w="1896" w:type="dxa"/>
          </w:tcPr>
          <w:p w:rsidR="00B85815" w:rsidRDefault="00B85815">
            <w:pPr>
              <w:pStyle w:val="Default"/>
              <w:rPr>
                <w:sz w:val="23"/>
                <w:szCs w:val="23"/>
              </w:rPr>
            </w:pPr>
            <w:r>
              <w:rPr>
                <w:sz w:val="23"/>
                <w:szCs w:val="23"/>
              </w:rPr>
              <w:t xml:space="preserve">82 </w:t>
            </w:r>
          </w:p>
        </w:tc>
      </w:tr>
      <w:tr w:rsidR="00B85815" w:rsidTr="00382C1D">
        <w:trPr>
          <w:trHeight w:val="109"/>
        </w:trPr>
        <w:tc>
          <w:tcPr>
            <w:tcW w:w="1896" w:type="dxa"/>
          </w:tcPr>
          <w:p w:rsidR="00B85815" w:rsidRDefault="00B85815">
            <w:pPr>
              <w:pStyle w:val="Default"/>
              <w:rPr>
                <w:sz w:val="23"/>
                <w:szCs w:val="23"/>
              </w:rPr>
            </w:pPr>
            <w:r>
              <w:rPr>
                <w:sz w:val="23"/>
                <w:szCs w:val="23"/>
              </w:rPr>
              <w:t xml:space="preserve">4 </w:t>
            </w:r>
          </w:p>
        </w:tc>
        <w:tc>
          <w:tcPr>
            <w:tcW w:w="1896" w:type="dxa"/>
          </w:tcPr>
          <w:p w:rsidR="00B85815" w:rsidRDefault="00B85815">
            <w:pPr>
              <w:pStyle w:val="Default"/>
              <w:rPr>
                <w:sz w:val="23"/>
                <w:szCs w:val="23"/>
              </w:rPr>
            </w:pPr>
            <w:r>
              <w:rPr>
                <w:sz w:val="23"/>
                <w:szCs w:val="23"/>
              </w:rPr>
              <w:t xml:space="preserve">61 </w:t>
            </w:r>
          </w:p>
        </w:tc>
      </w:tr>
      <w:tr w:rsidR="00B85815" w:rsidTr="00382C1D">
        <w:trPr>
          <w:trHeight w:val="109"/>
        </w:trPr>
        <w:tc>
          <w:tcPr>
            <w:tcW w:w="1896" w:type="dxa"/>
          </w:tcPr>
          <w:p w:rsidR="00B85815" w:rsidRDefault="00B85815">
            <w:pPr>
              <w:pStyle w:val="Default"/>
              <w:rPr>
                <w:sz w:val="23"/>
                <w:szCs w:val="23"/>
              </w:rPr>
            </w:pPr>
            <w:r>
              <w:rPr>
                <w:sz w:val="23"/>
                <w:szCs w:val="23"/>
              </w:rPr>
              <w:t xml:space="preserve">5 </w:t>
            </w:r>
          </w:p>
        </w:tc>
        <w:tc>
          <w:tcPr>
            <w:tcW w:w="1896" w:type="dxa"/>
          </w:tcPr>
          <w:p w:rsidR="00B85815" w:rsidRDefault="00B85815">
            <w:pPr>
              <w:pStyle w:val="Default"/>
              <w:rPr>
                <w:sz w:val="23"/>
                <w:szCs w:val="23"/>
              </w:rPr>
            </w:pPr>
            <w:r>
              <w:rPr>
                <w:sz w:val="23"/>
                <w:szCs w:val="23"/>
              </w:rPr>
              <w:t xml:space="preserve">49 </w:t>
            </w:r>
          </w:p>
        </w:tc>
      </w:tr>
      <w:tr w:rsidR="00B85815" w:rsidTr="00382C1D">
        <w:trPr>
          <w:trHeight w:val="109"/>
        </w:trPr>
        <w:tc>
          <w:tcPr>
            <w:tcW w:w="1896" w:type="dxa"/>
          </w:tcPr>
          <w:p w:rsidR="00B85815" w:rsidRDefault="00B85815">
            <w:pPr>
              <w:pStyle w:val="Default"/>
              <w:rPr>
                <w:sz w:val="23"/>
                <w:szCs w:val="23"/>
              </w:rPr>
            </w:pPr>
            <w:r>
              <w:rPr>
                <w:sz w:val="23"/>
                <w:szCs w:val="23"/>
              </w:rPr>
              <w:t xml:space="preserve">6 </w:t>
            </w:r>
          </w:p>
        </w:tc>
        <w:tc>
          <w:tcPr>
            <w:tcW w:w="1896" w:type="dxa"/>
          </w:tcPr>
          <w:p w:rsidR="00B85815" w:rsidRDefault="00B85815">
            <w:pPr>
              <w:pStyle w:val="Default"/>
              <w:rPr>
                <w:sz w:val="23"/>
                <w:szCs w:val="23"/>
              </w:rPr>
            </w:pPr>
            <w:r>
              <w:rPr>
                <w:sz w:val="23"/>
                <w:szCs w:val="23"/>
              </w:rPr>
              <w:t xml:space="preserve">74 </w:t>
            </w:r>
          </w:p>
        </w:tc>
      </w:tr>
      <w:tr w:rsidR="00B85815" w:rsidTr="00382C1D">
        <w:trPr>
          <w:trHeight w:val="109"/>
        </w:trPr>
        <w:tc>
          <w:tcPr>
            <w:tcW w:w="1896" w:type="dxa"/>
          </w:tcPr>
          <w:p w:rsidR="00B85815" w:rsidRDefault="00B85815">
            <w:pPr>
              <w:pStyle w:val="Default"/>
              <w:rPr>
                <w:sz w:val="23"/>
                <w:szCs w:val="23"/>
              </w:rPr>
            </w:pPr>
            <w:r>
              <w:rPr>
                <w:sz w:val="23"/>
                <w:szCs w:val="23"/>
              </w:rPr>
              <w:t xml:space="preserve">7 </w:t>
            </w:r>
          </w:p>
        </w:tc>
        <w:tc>
          <w:tcPr>
            <w:tcW w:w="1896" w:type="dxa"/>
          </w:tcPr>
          <w:p w:rsidR="00B85815" w:rsidRDefault="00B85815">
            <w:pPr>
              <w:pStyle w:val="Default"/>
              <w:rPr>
                <w:sz w:val="23"/>
                <w:szCs w:val="23"/>
              </w:rPr>
            </w:pPr>
            <w:r>
              <w:rPr>
                <w:sz w:val="23"/>
                <w:szCs w:val="23"/>
              </w:rPr>
              <w:t xml:space="preserve">87 </w:t>
            </w:r>
          </w:p>
        </w:tc>
      </w:tr>
      <w:tr w:rsidR="00B85815" w:rsidTr="00382C1D">
        <w:trPr>
          <w:trHeight w:val="109"/>
        </w:trPr>
        <w:tc>
          <w:tcPr>
            <w:tcW w:w="1896" w:type="dxa"/>
          </w:tcPr>
          <w:p w:rsidR="00B85815" w:rsidRDefault="00B85815">
            <w:pPr>
              <w:pStyle w:val="Default"/>
              <w:rPr>
                <w:sz w:val="23"/>
                <w:szCs w:val="23"/>
              </w:rPr>
            </w:pPr>
            <w:r>
              <w:rPr>
                <w:sz w:val="23"/>
                <w:szCs w:val="23"/>
              </w:rPr>
              <w:t xml:space="preserve">8 </w:t>
            </w:r>
          </w:p>
        </w:tc>
        <w:tc>
          <w:tcPr>
            <w:tcW w:w="1896" w:type="dxa"/>
          </w:tcPr>
          <w:p w:rsidR="00B85815" w:rsidRDefault="00B85815">
            <w:pPr>
              <w:pStyle w:val="Default"/>
              <w:rPr>
                <w:sz w:val="23"/>
                <w:szCs w:val="23"/>
              </w:rPr>
            </w:pPr>
            <w:r>
              <w:rPr>
                <w:sz w:val="23"/>
                <w:szCs w:val="23"/>
              </w:rPr>
              <w:t xml:space="preserve">92 </w:t>
            </w:r>
          </w:p>
        </w:tc>
      </w:tr>
      <w:tr w:rsidR="00B85815" w:rsidTr="00382C1D">
        <w:trPr>
          <w:trHeight w:val="109"/>
        </w:trPr>
        <w:tc>
          <w:tcPr>
            <w:tcW w:w="1896" w:type="dxa"/>
          </w:tcPr>
          <w:p w:rsidR="00B85815" w:rsidRDefault="00B85815">
            <w:pPr>
              <w:pStyle w:val="Default"/>
              <w:rPr>
                <w:sz w:val="23"/>
                <w:szCs w:val="23"/>
              </w:rPr>
            </w:pPr>
            <w:r>
              <w:rPr>
                <w:sz w:val="23"/>
                <w:szCs w:val="23"/>
              </w:rPr>
              <w:t xml:space="preserve">9 </w:t>
            </w:r>
          </w:p>
        </w:tc>
        <w:tc>
          <w:tcPr>
            <w:tcW w:w="1896" w:type="dxa"/>
          </w:tcPr>
          <w:p w:rsidR="00B85815" w:rsidRDefault="00B85815">
            <w:pPr>
              <w:pStyle w:val="Default"/>
              <w:rPr>
                <w:sz w:val="23"/>
                <w:szCs w:val="23"/>
              </w:rPr>
            </w:pPr>
            <w:r>
              <w:rPr>
                <w:sz w:val="23"/>
                <w:szCs w:val="23"/>
              </w:rPr>
              <w:t xml:space="preserve">61 </w:t>
            </w:r>
          </w:p>
        </w:tc>
      </w:tr>
      <w:tr w:rsidR="00B85815" w:rsidTr="00382C1D">
        <w:trPr>
          <w:trHeight w:val="109"/>
        </w:trPr>
        <w:tc>
          <w:tcPr>
            <w:tcW w:w="1896" w:type="dxa"/>
          </w:tcPr>
          <w:p w:rsidR="00B85815" w:rsidRDefault="00B85815">
            <w:pPr>
              <w:pStyle w:val="Default"/>
              <w:rPr>
                <w:sz w:val="23"/>
                <w:szCs w:val="23"/>
              </w:rPr>
            </w:pPr>
            <w:r>
              <w:rPr>
                <w:sz w:val="23"/>
                <w:szCs w:val="23"/>
              </w:rPr>
              <w:t xml:space="preserve">10 </w:t>
            </w:r>
          </w:p>
        </w:tc>
        <w:tc>
          <w:tcPr>
            <w:tcW w:w="1896" w:type="dxa"/>
          </w:tcPr>
          <w:p w:rsidR="00B85815" w:rsidRDefault="00B85815">
            <w:pPr>
              <w:pStyle w:val="Default"/>
              <w:rPr>
                <w:sz w:val="23"/>
                <w:szCs w:val="23"/>
              </w:rPr>
            </w:pPr>
            <w:r>
              <w:rPr>
                <w:sz w:val="23"/>
                <w:szCs w:val="23"/>
              </w:rPr>
              <w:t xml:space="preserve">186 </w:t>
            </w:r>
          </w:p>
        </w:tc>
      </w:tr>
      <w:tr w:rsidR="00B85815" w:rsidTr="00382C1D">
        <w:trPr>
          <w:trHeight w:val="109"/>
        </w:trPr>
        <w:tc>
          <w:tcPr>
            <w:tcW w:w="1896" w:type="dxa"/>
          </w:tcPr>
          <w:p w:rsidR="00B85815" w:rsidRDefault="00B85815">
            <w:pPr>
              <w:pStyle w:val="Default"/>
              <w:rPr>
                <w:sz w:val="23"/>
                <w:szCs w:val="23"/>
              </w:rPr>
            </w:pPr>
            <w:r>
              <w:rPr>
                <w:sz w:val="23"/>
                <w:szCs w:val="23"/>
              </w:rPr>
              <w:t xml:space="preserve">11 </w:t>
            </w:r>
          </w:p>
        </w:tc>
        <w:tc>
          <w:tcPr>
            <w:tcW w:w="1896" w:type="dxa"/>
          </w:tcPr>
          <w:p w:rsidR="00B85815" w:rsidRDefault="00B85815">
            <w:pPr>
              <w:pStyle w:val="Default"/>
              <w:rPr>
                <w:sz w:val="23"/>
                <w:szCs w:val="23"/>
              </w:rPr>
            </w:pPr>
            <w:r>
              <w:rPr>
                <w:sz w:val="23"/>
                <w:szCs w:val="23"/>
              </w:rPr>
              <w:t xml:space="preserve">90 </w:t>
            </w:r>
          </w:p>
        </w:tc>
      </w:tr>
      <w:tr w:rsidR="00B85815" w:rsidTr="00382C1D">
        <w:trPr>
          <w:trHeight w:val="109"/>
        </w:trPr>
        <w:tc>
          <w:tcPr>
            <w:tcW w:w="1896" w:type="dxa"/>
          </w:tcPr>
          <w:p w:rsidR="00B85815" w:rsidRDefault="00B85815">
            <w:pPr>
              <w:pStyle w:val="Default"/>
              <w:rPr>
                <w:sz w:val="23"/>
                <w:szCs w:val="23"/>
              </w:rPr>
            </w:pPr>
            <w:r>
              <w:rPr>
                <w:sz w:val="23"/>
                <w:szCs w:val="23"/>
              </w:rPr>
              <w:t xml:space="preserve">12 </w:t>
            </w:r>
          </w:p>
        </w:tc>
        <w:tc>
          <w:tcPr>
            <w:tcW w:w="1896" w:type="dxa"/>
          </w:tcPr>
          <w:p w:rsidR="00B85815" w:rsidRDefault="00B85815">
            <w:pPr>
              <w:pStyle w:val="Default"/>
              <w:rPr>
                <w:sz w:val="23"/>
                <w:szCs w:val="23"/>
              </w:rPr>
            </w:pPr>
            <w:r>
              <w:rPr>
                <w:sz w:val="23"/>
                <w:szCs w:val="23"/>
              </w:rPr>
              <w:t xml:space="preserve">72 </w:t>
            </w:r>
          </w:p>
        </w:tc>
      </w:tr>
      <w:tr w:rsidR="00B85815" w:rsidTr="00382C1D">
        <w:trPr>
          <w:trHeight w:val="109"/>
        </w:trPr>
        <w:tc>
          <w:tcPr>
            <w:tcW w:w="1896" w:type="dxa"/>
          </w:tcPr>
          <w:p w:rsidR="00B85815" w:rsidRDefault="00B85815">
            <w:pPr>
              <w:pStyle w:val="Default"/>
              <w:rPr>
                <w:sz w:val="23"/>
                <w:szCs w:val="23"/>
              </w:rPr>
            </w:pPr>
            <w:r>
              <w:rPr>
                <w:sz w:val="23"/>
                <w:szCs w:val="23"/>
              </w:rPr>
              <w:t xml:space="preserve">13 </w:t>
            </w:r>
          </w:p>
        </w:tc>
        <w:tc>
          <w:tcPr>
            <w:tcW w:w="1896" w:type="dxa"/>
          </w:tcPr>
          <w:p w:rsidR="00B85815" w:rsidRDefault="00B85815">
            <w:pPr>
              <w:pStyle w:val="Default"/>
              <w:rPr>
                <w:sz w:val="23"/>
                <w:szCs w:val="23"/>
              </w:rPr>
            </w:pPr>
            <w:r>
              <w:rPr>
                <w:sz w:val="23"/>
                <w:szCs w:val="23"/>
              </w:rPr>
              <w:t xml:space="preserve">55 </w:t>
            </w:r>
          </w:p>
        </w:tc>
      </w:tr>
      <w:tr w:rsidR="00B85815" w:rsidTr="00382C1D">
        <w:trPr>
          <w:trHeight w:val="109"/>
        </w:trPr>
        <w:tc>
          <w:tcPr>
            <w:tcW w:w="1896" w:type="dxa"/>
          </w:tcPr>
          <w:p w:rsidR="00B85815" w:rsidRDefault="00B85815">
            <w:pPr>
              <w:pStyle w:val="Default"/>
              <w:rPr>
                <w:sz w:val="23"/>
                <w:szCs w:val="23"/>
              </w:rPr>
            </w:pPr>
            <w:r>
              <w:rPr>
                <w:sz w:val="23"/>
                <w:szCs w:val="23"/>
              </w:rPr>
              <w:t xml:space="preserve">14 </w:t>
            </w:r>
          </w:p>
        </w:tc>
        <w:tc>
          <w:tcPr>
            <w:tcW w:w="1896" w:type="dxa"/>
          </w:tcPr>
          <w:p w:rsidR="00B85815" w:rsidRDefault="00B85815">
            <w:pPr>
              <w:pStyle w:val="Default"/>
              <w:rPr>
                <w:sz w:val="23"/>
                <w:szCs w:val="23"/>
              </w:rPr>
            </w:pPr>
            <w:r>
              <w:rPr>
                <w:sz w:val="23"/>
                <w:szCs w:val="23"/>
              </w:rPr>
              <w:t xml:space="preserve">42 </w:t>
            </w:r>
          </w:p>
        </w:tc>
      </w:tr>
      <w:tr w:rsidR="00B85815" w:rsidTr="00382C1D">
        <w:trPr>
          <w:trHeight w:val="109"/>
        </w:trPr>
        <w:tc>
          <w:tcPr>
            <w:tcW w:w="1896" w:type="dxa"/>
          </w:tcPr>
          <w:p w:rsidR="00B85815" w:rsidRDefault="00B85815">
            <w:pPr>
              <w:pStyle w:val="Default"/>
              <w:rPr>
                <w:sz w:val="23"/>
                <w:szCs w:val="23"/>
              </w:rPr>
            </w:pPr>
            <w:r>
              <w:rPr>
                <w:sz w:val="23"/>
                <w:szCs w:val="23"/>
              </w:rPr>
              <w:t xml:space="preserve">15 </w:t>
            </w:r>
          </w:p>
        </w:tc>
        <w:tc>
          <w:tcPr>
            <w:tcW w:w="1896" w:type="dxa"/>
          </w:tcPr>
          <w:p w:rsidR="00B85815" w:rsidRDefault="00B85815">
            <w:pPr>
              <w:pStyle w:val="Default"/>
              <w:rPr>
                <w:sz w:val="23"/>
                <w:szCs w:val="23"/>
              </w:rPr>
            </w:pPr>
            <w:r>
              <w:rPr>
                <w:sz w:val="23"/>
                <w:szCs w:val="23"/>
              </w:rPr>
              <w:t xml:space="preserve">63 </w:t>
            </w:r>
          </w:p>
        </w:tc>
      </w:tr>
      <w:tr w:rsidR="00B85815" w:rsidTr="00382C1D">
        <w:trPr>
          <w:trHeight w:val="109"/>
        </w:trPr>
        <w:tc>
          <w:tcPr>
            <w:tcW w:w="1896" w:type="dxa"/>
          </w:tcPr>
          <w:p w:rsidR="00B85815" w:rsidRDefault="00B85815">
            <w:pPr>
              <w:pStyle w:val="Default"/>
              <w:rPr>
                <w:sz w:val="23"/>
                <w:szCs w:val="23"/>
              </w:rPr>
            </w:pPr>
            <w:r>
              <w:rPr>
                <w:sz w:val="23"/>
                <w:szCs w:val="23"/>
              </w:rPr>
              <w:lastRenderedPageBreak/>
              <w:t xml:space="preserve">16 </w:t>
            </w:r>
          </w:p>
        </w:tc>
        <w:tc>
          <w:tcPr>
            <w:tcW w:w="1896" w:type="dxa"/>
          </w:tcPr>
          <w:p w:rsidR="00B85815" w:rsidRDefault="00B85815">
            <w:pPr>
              <w:pStyle w:val="Default"/>
              <w:rPr>
                <w:sz w:val="23"/>
                <w:szCs w:val="23"/>
              </w:rPr>
            </w:pPr>
            <w:r>
              <w:rPr>
                <w:sz w:val="23"/>
                <w:szCs w:val="23"/>
              </w:rPr>
              <w:t xml:space="preserve">88 </w:t>
            </w:r>
          </w:p>
        </w:tc>
      </w:tr>
      <w:tr w:rsidR="00B85815" w:rsidTr="00382C1D">
        <w:trPr>
          <w:trHeight w:val="109"/>
        </w:trPr>
        <w:tc>
          <w:tcPr>
            <w:tcW w:w="1896" w:type="dxa"/>
          </w:tcPr>
          <w:p w:rsidR="00B85815" w:rsidRDefault="00B85815">
            <w:pPr>
              <w:pStyle w:val="Default"/>
              <w:rPr>
                <w:sz w:val="23"/>
                <w:szCs w:val="23"/>
              </w:rPr>
            </w:pPr>
            <w:r>
              <w:rPr>
                <w:sz w:val="23"/>
                <w:szCs w:val="23"/>
              </w:rPr>
              <w:t xml:space="preserve">17 </w:t>
            </w:r>
          </w:p>
        </w:tc>
        <w:tc>
          <w:tcPr>
            <w:tcW w:w="1896" w:type="dxa"/>
          </w:tcPr>
          <w:p w:rsidR="00B85815" w:rsidRDefault="00B85815">
            <w:pPr>
              <w:pStyle w:val="Default"/>
              <w:rPr>
                <w:sz w:val="23"/>
                <w:szCs w:val="23"/>
              </w:rPr>
            </w:pPr>
            <w:r>
              <w:rPr>
                <w:sz w:val="23"/>
                <w:szCs w:val="23"/>
              </w:rPr>
              <w:t xml:space="preserve">73 </w:t>
            </w:r>
          </w:p>
        </w:tc>
      </w:tr>
      <w:tr w:rsidR="00B85815" w:rsidTr="00382C1D">
        <w:trPr>
          <w:trHeight w:val="109"/>
        </w:trPr>
        <w:tc>
          <w:tcPr>
            <w:tcW w:w="1896" w:type="dxa"/>
          </w:tcPr>
          <w:p w:rsidR="00B85815" w:rsidRDefault="00B85815">
            <w:pPr>
              <w:pStyle w:val="Default"/>
              <w:rPr>
                <w:sz w:val="23"/>
                <w:szCs w:val="23"/>
              </w:rPr>
            </w:pPr>
            <w:r>
              <w:rPr>
                <w:sz w:val="23"/>
                <w:szCs w:val="23"/>
              </w:rPr>
              <w:t xml:space="preserve">18 </w:t>
            </w:r>
          </w:p>
        </w:tc>
        <w:tc>
          <w:tcPr>
            <w:tcW w:w="1896" w:type="dxa"/>
          </w:tcPr>
          <w:p w:rsidR="00B85815" w:rsidRDefault="00B85815">
            <w:pPr>
              <w:pStyle w:val="Default"/>
              <w:rPr>
                <w:sz w:val="23"/>
                <w:szCs w:val="23"/>
              </w:rPr>
            </w:pPr>
            <w:r>
              <w:rPr>
                <w:sz w:val="23"/>
                <w:szCs w:val="23"/>
              </w:rPr>
              <w:t xml:space="preserve">60 </w:t>
            </w:r>
          </w:p>
        </w:tc>
      </w:tr>
      <w:tr w:rsidR="00B85815" w:rsidTr="00382C1D">
        <w:trPr>
          <w:trHeight w:val="107"/>
        </w:trPr>
        <w:tc>
          <w:tcPr>
            <w:tcW w:w="1896" w:type="dxa"/>
          </w:tcPr>
          <w:p w:rsidR="00B85815" w:rsidRDefault="00B85815">
            <w:pPr>
              <w:pStyle w:val="Default"/>
              <w:rPr>
                <w:sz w:val="23"/>
                <w:szCs w:val="23"/>
              </w:rPr>
            </w:pPr>
            <w:r>
              <w:rPr>
                <w:b/>
                <w:bCs/>
                <w:sz w:val="23"/>
                <w:szCs w:val="23"/>
              </w:rPr>
              <w:t xml:space="preserve">Grand Total </w:t>
            </w:r>
          </w:p>
        </w:tc>
        <w:tc>
          <w:tcPr>
            <w:tcW w:w="1896" w:type="dxa"/>
          </w:tcPr>
          <w:p w:rsidR="00B85815" w:rsidRDefault="00B85815">
            <w:pPr>
              <w:pStyle w:val="Default"/>
              <w:rPr>
                <w:sz w:val="23"/>
                <w:szCs w:val="23"/>
              </w:rPr>
            </w:pPr>
            <w:r>
              <w:rPr>
                <w:b/>
                <w:bCs/>
                <w:sz w:val="23"/>
                <w:szCs w:val="23"/>
              </w:rPr>
              <w:t xml:space="preserve">1432 </w:t>
            </w:r>
          </w:p>
        </w:tc>
      </w:tr>
    </w:tbl>
    <w:p w:rsidR="00003A1A" w:rsidRDefault="00003A1A"/>
    <w:p w:rsidR="00B85815" w:rsidRDefault="00B85815" w:rsidP="00B85815">
      <w:pPr>
        <w:pStyle w:val="Default"/>
      </w:pPr>
    </w:p>
    <w:p w:rsidR="00B85815" w:rsidRDefault="00B85815" w:rsidP="00B85815">
      <w:pPr>
        <w:pStyle w:val="Default"/>
      </w:pPr>
      <w:r>
        <w:t xml:space="preserve"> </w:t>
      </w:r>
    </w:p>
    <w:p w:rsidR="00B85815" w:rsidRDefault="00B85815" w:rsidP="00B85815">
      <w:pPr>
        <w:pStyle w:val="Default"/>
        <w:numPr>
          <w:ilvl w:val="0"/>
          <w:numId w:val="1"/>
        </w:numPr>
        <w:rPr>
          <w:i/>
          <w:iCs/>
          <w:sz w:val="23"/>
          <w:szCs w:val="23"/>
        </w:rPr>
      </w:pPr>
      <w:r>
        <w:rPr>
          <w:i/>
          <w:iCs/>
          <w:sz w:val="23"/>
          <w:szCs w:val="23"/>
        </w:rPr>
        <w:t xml:space="preserve">Family Pres evaluation-- we </w:t>
      </w:r>
      <w:r>
        <w:rPr>
          <w:b/>
          <w:bCs/>
          <w:i/>
          <w:iCs/>
          <w:sz w:val="23"/>
          <w:szCs w:val="23"/>
        </w:rPr>
        <w:t xml:space="preserve">HAVE </w:t>
      </w:r>
      <w:r>
        <w:rPr>
          <w:i/>
          <w:iCs/>
          <w:sz w:val="23"/>
          <w:szCs w:val="23"/>
        </w:rPr>
        <w:t xml:space="preserve">to follow the service standards for lots of reasons, but, especially for our evaluation which is critically important. If you are not demonstrating adherence to the service standards in your documentation, we will not be able to continue sending you referrals for Family Preservation Services. </w:t>
      </w:r>
      <w:r>
        <w:rPr>
          <w:b/>
          <w:bCs/>
          <w:i/>
          <w:iCs/>
          <w:sz w:val="23"/>
          <w:szCs w:val="23"/>
        </w:rPr>
        <w:t xml:space="preserve">The evaluation formally begins on 1/1/2021. </w:t>
      </w:r>
      <w:r>
        <w:rPr>
          <w:i/>
          <w:iCs/>
          <w:sz w:val="23"/>
          <w:szCs w:val="23"/>
        </w:rPr>
        <w:t xml:space="preserve">IV. Example report (from George Jr. Republic) with breakdown of the key components. </w:t>
      </w:r>
    </w:p>
    <w:p w:rsidR="00B85815" w:rsidRDefault="00B85815" w:rsidP="00382C1D">
      <w:pPr>
        <w:pStyle w:val="Default"/>
        <w:numPr>
          <w:ilvl w:val="1"/>
          <w:numId w:val="3"/>
        </w:numPr>
        <w:rPr>
          <w:sz w:val="23"/>
          <w:szCs w:val="23"/>
        </w:rPr>
      </w:pPr>
      <w:r>
        <w:rPr>
          <w:sz w:val="23"/>
          <w:szCs w:val="23"/>
        </w:rPr>
        <w:t xml:space="preserve">Goal is that we want to demonstrate what we are doing is helping families. The evaluation team will be able to determine if this is working.  </w:t>
      </w:r>
    </w:p>
    <w:p w:rsidR="00382C1D" w:rsidRDefault="00382C1D" w:rsidP="00382C1D">
      <w:pPr>
        <w:pStyle w:val="Default"/>
        <w:numPr>
          <w:ilvl w:val="1"/>
          <w:numId w:val="3"/>
        </w:numPr>
        <w:rPr>
          <w:sz w:val="23"/>
          <w:szCs w:val="23"/>
        </w:rPr>
      </w:pPr>
      <w:r>
        <w:rPr>
          <w:sz w:val="23"/>
          <w:szCs w:val="23"/>
        </w:rPr>
        <w:t>Q: Are there any data other than monthly reports, that you’d like us to develop for the evaluations?</w:t>
      </w:r>
    </w:p>
    <w:p w:rsidR="00382C1D" w:rsidRDefault="00382C1D" w:rsidP="00382C1D">
      <w:pPr>
        <w:pStyle w:val="Default"/>
        <w:ind w:left="1440"/>
        <w:rPr>
          <w:sz w:val="23"/>
          <w:szCs w:val="23"/>
        </w:rPr>
      </w:pPr>
      <w:r w:rsidRPr="008F70CA">
        <w:rPr>
          <w:sz w:val="23"/>
          <w:szCs w:val="23"/>
        </w:rPr>
        <w:lastRenderedPageBreak/>
        <w:t xml:space="preserve">A: Make sure you understand the service standard and </w:t>
      </w:r>
      <w:r w:rsidR="008F70CA">
        <w:rPr>
          <w:sz w:val="23"/>
          <w:szCs w:val="23"/>
        </w:rPr>
        <w:t>are delivering in accordance with those standards.  Any deviation from the written service standards should be well-documented in your monthly reports. Also please</w:t>
      </w:r>
      <w:r>
        <w:rPr>
          <w:sz w:val="23"/>
          <w:szCs w:val="23"/>
        </w:rPr>
        <w:t xml:space="preserve"> </w:t>
      </w:r>
      <w:r w:rsidR="008F70CA">
        <w:rPr>
          <w:sz w:val="23"/>
          <w:szCs w:val="23"/>
        </w:rPr>
        <w:t>s</w:t>
      </w:r>
      <w:r>
        <w:rPr>
          <w:sz w:val="23"/>
          <w:szCs w:val="23"/>
        </w:rPr>
        <w:t>end us your concrete spend excel sheet that we have distributed and is available on the FPS page</w:t>
      </w:r>
      <w:r w:rsidR="008F70CA">
        <w:rPr>
          <w:sz w:val="23"/>
          <w:szCs w:val="23"/>
        </w:rPr>
        <w:t xml:space="preserve"> (here: </w:t>
      </w:r>
      <w:hyperlink r:id="rId5" w:history="1">
        <w:r w:rsidR="008F70CA" w:rsidRPr="00BE6796">
          <w:rPr>
            <w:rStyle w:val="Hyperlink"/>
            <w:sz w:val="23"/>
            <w:szCs w:val="23"/>
          </w:rPr>
          <w:t>https://www.in.gov/dcs/files/Expense%20Tracking%20Agencies.xlsx</w:t>
        </w:r>
      </w:hyperlink>
      <w:proofErr w:type="gramStart"/>
      <w:r w:rsidR="008F70CA">
        <w:rPr>
          <w:sz w:val="23"/>
          <w:szCs w:val="23"/>
        </w:rPr>
        <w:t xml:space="preserve">) </w:t>
      </w:r>
      <w:r>
        <w:rPr>
          <w:sz w:val="23"/>
          <w:szCs w:val="23"/>
        </w:rPr>
        <w:t>.</w:t>
      </w:r>
      <w:proofErr w:type="gramEnd"/>
    </w:p>
    <w:p w:rsidR="004C450E" w:rsidRDefault="00382C1D" w:rsidP="004C450E">
      <w:pPr>
        <w:pStyle w:val="Default"/>
        <w:numPr>
          <w:ilvl w:val="1"/>
          <w:numId w:val="3"/>
        </w:numPr>
        <w:rPr>
          <w:sz w:val="23"/>
          <w:szCs w:val="23"/>
        </w:rPr>
      </w:pPr>
      <w:r>
        <w:rPr>
          <w:sz w:val="23"/>
          <w:szCs w:val="23"/>
        </w:rPr>
        <w:t xml:space="preserve">Q: Are the evaluators trained on evidence based practice and the model? </w:t>
      </w:r>
    </w:p>
    <w:p w:rsidR="004C450E" w:rsidRDefault="004C450E" w:rsidP="004C450E">
      <w:pPr>
        <w:pStyle w:val="Default"/>
        <w:ind w:left="1440"/>
        <w:rPr>
          <w:sz w:val="23"/>
          <w:szCs w:val="23"/>
        </w:rPr>
      </w:pPr>
      <w:r>
        <w:rPr>
          <w:sz w:val="23"/>
          <w:szCs w:val="23"/>
        </w:rPr>
        <w:t>A: The Evaluation Team is taking information directly from the CEBC website regarding the Essential Components, Program Delivery, Education &amp; Training, and Implementation information for the EBPs and Models that are being used by the Family Pres providers.</w:t>
      </w:r>
    </w:p>
    <w:p w:rsidR="004C450E" w:rsidRDefault="004C450E" w:rsidP="004C450E">
      <w:pPr>
        <w:pStyle w:val="Default"/>
        <w:numPr>
          <w:ilvl w:val="1"/>
          <w:numId w:val="3"/>
        </w:numPr>
        <w:rPr>
          <w:sz w:val="23"/>
          <w:szCs w:val="23"/>
        </w:rPr>
      </w:pPr>
      <w:r>
        <w:rPr>
          <w:sz w:val="23"/>
          <w:szCs w:val="23"/>
        </w:rPr>
        <w:t>Q: How will the evaluation team be selecting cases to review?</w:t>
      </w:r>
    </w:p>
    <w:p w:rsidR="004C450E" w:rsidRDefault="004C450E" w:rsidP="004C450E">
      <w:pPr>
        <w:pStyle w:val="Default"/>
        <w:ind w:left="1440"/>
        <w:rPr>
          <w:sz w:val="23"/>
          <w:szCs w:val="23"/>
        </w:rPr>
      </w:pPr>
      <w:r>
        <w:rPr>
          <w:sz w:val="23"/>
          <w:szCs w:val="23"/>
        </w:rPr>
        <w:t>A: The evaluation team will be using a cohort of all Family Preservation referrals that start January 1</w:t>
      </w:r>
      <w:r w:rsidRPr="004C450E">
        <w:rPr>
          <w:sz w:val="23"/>
          <w:szCs w:val="23"/>
          <w:vertAlign w:val="superscript"/>
        </w:rPr>
        <w:t>st</w:t>
      </w:r>
      <w:r>
        <w:rPr>
          <w:sz w:val="23"/>
          <w:szCs w:val="23"/>
        </w:rPr>
        <w:t xml:space="preserve"> and follow for 12 months.  If there is not a high enough sample size in January cohort we will continue to add February and March cohort. </w:t>
      </w:r>
    </w:p>
    <w:p w:rsidR="004C450E" w:rsidRDefault="004C450E" w:rsidP="004C450E">
      <w:pPr>
        <w:pStyle w:val="Default"/>
        <w:ind w:left="1440"/>
        <w:rPr>
          <w:sz w:val="23"/>
          <w:szCs w:val="23"/>
        </w:rPr>
      </w:pPr>
      <w:r>
        <w:rPr>
          <w:sz w:val="23"/>
          <w:szCs w:val="23"/>
        </w:rPr>
        <w:t>Prior to January 1</w:t>
      </w:r>
      <w:r w:rsidRPr="004C450E">
        <w:rPr>
          <w:sz w:val="23"/>
          <w:szCs w:val="23"/>
          <w:vertAlign w:val="superscript"/>
        </w:rPr>
        <w:t>st</w:t>
      </w:r>
      <w:r>
        <w:rPr>
          <w:sz w:val="23"/>
          <w:szCs w:val="23"/>
        </w:rPr>
        <w:t xml:space="preserve"> the evaluation team will randomly pull cases from the Casebook system to check fidelity and address data needs.</w:t>
      </w:r>
    </w:p>
    <w:p w:rsidR="004C450E" w:rsidRDefault="004D64EE" w:rsidP="004C450E">
      <w:pPr>
        <w:pStyle w:val="Default"/>
        <w:numPr>
          <w:ilvl w:val="1"/>
          <w:numId w:val="3"/>
        </w:numPr>
        <w:rPr>
          <w:sz w:val="23"/>
          <w:szCs w:val="23"/>
        </w:rPr>
      </w:pPr>
      <w:r>
        <w:rPr>
          <w:sz w:val="23"/>
          <w:szCs w:val="23"/>
        </w:rPr>
        <w:lastRenderedPageBreak/>
        <w:t xml:space="preserve">Elisabeth Wilson: </w:t>
      </w:r>
      <w:r w:rsidR="004C450E">
        <w:rPr>
          <w:sz w:val="23"/>
          <w:szCs w:val="23"/>
        </w:rPr>
        <w:t xml:space="preserve">If providers have specific evaluation questions please feel free to email me. I am the Senior Research Analyst for DCS and running the evaluation component.  After the team finalizes details we will be sending out a communication package about the evaluation. </w:t>
      </w:r>
      <w:hyperlink r:id="rId6" w:history="1">
        <w:r w:rsidR="004C450E" w:rsidRPr="00382412">
          <w:rPr>
            <w:rStyle w:val="Hyperlink"/>
            <w:sz w:val="23"/>
            <w:szCs w:val="23"/>
          </w:rPr>
          <w:t>Elisabeth.wilson@dcs.in.gov</w:t>
        </w:r>
      </w:hyperlink>
    </w:p>
    <w:p w:rsidR="004D64EE" w:rsidRDefault="004D64EE" w:rsidP="004D64EE">
      <w:pPr>
        <w:pStyle w:val="Default"/>
        <w:numPr>
          <w:ilvl w:val="1"/>
          <w:numId w:val="3"/>
        </w:numPr>
        <w:rPr>
          <w:sz w:val="23"/>
          <w:szCs w:val="23"/>
        </w:rPr>
      </w:pPr>
      <w:r>
        <w:rPr>
          <w:sz w:val="23"/>
          <w:szCs w:val="23"/>
        </w:rPr>
        <w:t>Q: Will the evaluation focus on a specific month/period? Will it consider the progress that is being made throughout the months?</w:t>
      </w:r>
    </w:p>
    <w:p w:rsidR="004D64EE" w:rsidRDefault="004D64EE" w:rsidP="004D64EE">
      <w:pPr>
        <w:pStyle w:val="Default"/>
        <w:ind w:left="1440"/>
        <w:rPr>
          <w:sz w:val="23"/>
          <w:szCs w:val="23"/>
        </w:rPr>
      </w:pPr>
      <w:r>
        <w:rPr>
          <w:sz w:val="23"/>
          <w:szCs w:val="23"/>
        </w:rPr>
        <w:t>A: The Evaluation will use the January cohort and then track progress at 6 months (if applicable) into treatment 12 months into treatment (if applicable) and 6 to 12 months post treatment.</w:t>
      </w:r>
    </w:p>
    <w:p w:rsidR="004C450E" w:rsidRPr="004C450E" w:rsidRDefault="004C450E" w:rsidP="004C450E">
      <w:pPr>
        <w:pStyle w:val="Default"/>
        <w:ind w:left="1440"/>
        <w:rPr>
          <w:sz w:val="23"/>
          <w:szCs w:val="23"/>
        </w:rPr>
      </w:pPr>
    </w:p>
    <w:p w:rsidR="00B85815" w:rsidRDefault="00B85815" w:rsidP="00B85815">
      <w:pPr>
        <w:pStyle w:val="Default"/>
        <w:rPr>
          <w:sz w:val="23"/>
          <w:szCs w:val="23"/>
        </w:rPr>
      </w:pPr>
    </w:p>
    <w:p w:rsidR="00B85815" w:rsidRPr="00382C1D" w:rsidRDefault="00B85815" w:rsidP="00B85815">
      <w:pPr>
        <w:pStyle w:val="Default"/>
        <w:numPr>
          <w:ilvl w:val="0"/>
          <w:numId w:val="1"/>
        </w:numPr>
        <w:rPr>
          <w:sz w:val="23"/>
          <w:szCs w:val="23"/>
        </w:rPr>
      </w:pPr>
      <w:r>
        <w:rPr>
          <w:i/>
          <w:iCs/>
          <w:sz w:val="23"/>
          <w:szCs w:val="23"/>
        </w:rPr>
        <w:t>Example report (from George Jr. Republic) with breakdown of the key components.</w:t>
      </w:r>
    </w:p>
    <w:p w:rsidR="00F0776F" w:rsidRDefault="00F0776F" w:rsidP="00382C1D">
      <w:pPr>
        <w:pStyle w:val="Default"/>
        <w:numPr>
          <w:ilvl w:val="1"/>
          <w:numId w:val="3"/>
        </w:numPr>
        <w:rPr>
          <w:sz w:val="23"/>
          <w:szCs w:val="23"/>
        </w:rPr>
      </w:pPr>
      <w:r>
        <w:rPr>
          <w:sz w:val="23"/>
          <w:szCs w:val="23"/>
        </w:rPr>
        <w:t>Q: Will we be able to receive this monthly report example with the minutes of this Family Pres meeting?</w:t>
      </w:r>
    </w:p>
    <w:p w:rsidR="00F0776F" w:rsidRDefault="00F0776F" w:rsidP="00F0776F">
      <w:pPr>
        <w:pStyle w:val="Default"/>
        <w:ind w:left="1440"/>
        <w:rPr>
          <w:sz w:val="23"/>
          <w:szCs w:val="23"/>
        </w:rPr>
      </w:pPr>
      <w:r>
        <w:rPr>
          <w:sz w:val="23"/>
          <w:szCs w:val="23"/>
        </w:rPr>
        <w:t>A: Yes, we will put this example on the website and will send the notes out to you.</w:t>
      </w:r>
    </w:p>
    <w:p w:rsidR="00F0776F" w:rsidRDefault="00F0776F" w:rsidP="00F0776F">
      <w:pPr>
        <w:pStyle w:val="Default"/>
        <w:numPr>
          <w:ilvl w:val="1"/>
          <w:numId w:val="3"/>
        </w:numPr>
        <w:rPr>
          <w:sz w:val="23"/>
          <w:szCs w:val="23"/>
        </w:rPr>
      </w:pPr>
      <w:r>
        <w:rPr>
          <w:sz w:val="23"/>
          <w:szCs w:val="23"/>
        </w:rPr>
        <w:t>Q: If a family member is quarantined, what do we need to do besides call Family Case Manager?</w:t>
      </w:r>
    </w:p>
    <w:p w:rsidR="00F0776F" w:rsidRDefault="00F0776F" w:rsidP="004D64EE">
      <w:pPr>
        <w:pStyle w:val="Default"/>
        <w:ind w:left="1440"/>
        <w:rPr>
          <w:sz w:val="23"/>
          <w:szCs w:val="23"/>
        </w:rPr>
      </w:pPr>
      <w:r>
        <w:rPr>
          <w:sz w:val="23"/>
          <w:szCs w:val="23"/>
        </w:rPr>
        <w:lastRenderedPageBreak/>
        <w:t>A: No we are not goi</w:t>
      </w:r>
      <w:r w:rsidR="004D64EE">
        <w:rPr>
          <w:sz w:val="23"/>
          <w:szCs w:val="23"/>
        </w:rPr>
        <w:t>ng to the home when someone is positive for Covid-19</w:t>
      </w:r>
      <w:r>
        <w:rPr>
          <w:sz w:val="23"/>
          <w:szCs w:val="23"/>
        </w:rPr>
        <w:t>.  Work with the Family Team to make a decision on how best to address this and continue to provide services.</w:t>
      </w:r>
    </w:p>
    <w:p w:rsidR="004D64EE" w:rsidRDefault="004D64EE" w:rsidP="004D64EE">
      <w:pPr>
        <w:pStyle w:val="Default"/>
        <w:numPr>
          <w:ilvl w:val="1"/>
          <w:numId w:val="3"/>
        </w:numPr>
        <w:rPr>
          <w:sz w:val="23"/>
          <w:szCs w:val="23"/>
        </w:rPr>
      </w:pPr>
      <w:r>
        <w:rPr>
          <w:sz w:val="23"/>
          <w:szCs w:val="23"/>
        </w:rPr>
        <w:t>Q: Any examples of safety plans that you can share would also be appreciated.</w:t>
      </w:r>
    </w:p>
    <w:p w:rsidR="004D64EE" w:rsidRDefault="004D64EE" w:rsidP="004D64EE">
      <w:pPr>
        <w:pStyle w:val="Default"/>
        <w:ind w:left="1440"/>
        <w:rPr>
          <w:sz w:val="23"/>
          <w:szCs w:val="23"/>
        </w:rPr>
      </w:pPr>
      <w:r>
        <w:rPr>
          <w:sz w:val="23"/>
          <w:szCs w:val="23"/>
        </w:rPr>
        <w:t>A: We can look to share a good one next call.</w:t>
      </w:r>
    </w:p>
    <w:p w:rsidR="00B85815" w:rsidRDefault="00B85815" w:rsidP="00B85815">
      <w:pPr>
        <w:pStyle w:val="Default"/>
        <w:rPr>
          <w:sz w:val="23"/>
          <w:szCs w:val="23"/>
        </w:rPr>
      </w:pPr>
    </w:p>
    <w:p w:rsidR="00B85815" w:rsidRDefault="00B85815" w:rsidP="00B85815">
      <w:pPr>
        <w:pStyle w:val="Default"/>
        <w:numPr>
          <w:ilvl w:val="0"/>
          <w:numId w:val="1"/>
        </w:numPr>
        <w:rPr>
          <w:sz w:val="23"/>
          <w:szCs w:val="23"/>
        </w:rPr>
      </w:pPr>
      <w:r>
        <w:rPr>
          <w:i/>
          <w:iCs/>
          <w:sz w:val="23"/>
          <w:szCs w:val="23"/>
        </w:rPr>
        <w:t xml:space="preserve">Reminder about approved evidence-based practices. Only models that are at least a “Promising” practice on the California Evidence-Based Clearinghouse for Child Welfare (CEBC) may be utilized, whether you proposed for them or not (and, conversely, if you proposed for model that is not on the CEBC as at least a “Promising” practice, you may NOT use it). </w:t>
      </w:r>
    </w:p>
    <w:p w:rsidR="00B85815" w:rsidRDefault="00B85815" w:rsidP="00382C1D">
      <w:pPr>
        <w:pStyle w:val="Default"/>
        <w:ind w:left="1080"/>
        <w:rPr>
          <w:sz w:val="23"/>
          <w:szCs w:val="23"/>
        </w:rPr>
      </w:pPr>
      <w:r>
        <w:rPr>
          <w:i/>
          <w:iCs/>
          <w:sz w:val="23"/>
          <w:szCs w:val="23"/>
        </w:rPr>
        <w:t>CEBC-approved models only—</w:t>
      </w:r>
      <w:r>
        <w:rPr>
          <w:b/>
          <w:bCs/>
          <w:i/>
          <w:iCs/>
          <w:sz w:val="23"/>
          <w:szCs w:val="23"/>
        </w:rPr>
        <w:t>not necessarily models for which you proposed</w:t>
      </w:r>
      <w:r>
        <w:rPr>
          <w:i/>
          <w:iCs/>
          <w:sz w:val="23"/>
          <w:szCs w:val="23"/>
        </w:rPr>
        <w:t xml:space="preserve">. Look at two things: your contract language and the services standards. </w:t>
      </w:r>
    </w:p>
    <w:p w:rsidR="00B85815" w:rsidRDefault="00B85815" w:rsidP="00382C1D">
      <w:pPr>
        <w:pStyle w:val="Default"/>
        <w:ind w:left="1080"/>
        <w:rPr>
          <w:sz w:val="23"/>
          <w:szCs w:val="23"/>
        </w:rPr>
      </w:pPr>
      <w:r>
        <w:rPr>
          <w:b/>
          <w:bCs/>
          <w:i/>
          <w:iCs/>
          <w:sz w:val="23"/>
          <w:szCs w:val="23"/>
        </w:rPr>
        <w:t>Contract language states</w:t>
      </w:r>
      <w:r>
        <w:rPr>
          <w:i/>
          <w:iCs/>
          <w:sz w:val="23"/>
          <w:szCs w:val="23"/>
        </w:rPr>
        <w:t xml:space="preserve">: </w:t>
      </w:r>
    </w:p>
    <w:p w:rsidR="00B85815" w:rsidRDefault="00B85815" w:rsidP="00382C1D">
      <w:pPr>
        <w:pStyle w:val="Default"/>
        <w:ind w:left="1080"/>
        <w:rPr>
          <w:sz w:val="23"/>
          <w:szCs w:val="23"/>
        </w:rPr>
      </w:pPr>
      <w:r>
        <w:rPr>
          <w:i/>
          <w:iCs/>
          <w:sz w:val="23"/>
          <w:szCs w:val="23"/>
        </w:rPr>
        <w:t xml:space="preserve">“Should any information detailed in the Service Narrative (Attachment D to the Family Preservation Services RFP) submitted by Contractor conflict with the Service Standards, </w:t>
      </w:r>
      <w:r>
        <w:rPr>
          <w:b/>
          <w:bCs/>
          <w:i/>
          <w:iCs/>
          <w:sz w:val="23"/>
          <w:szCs w:val="23"/>
        </w:rPr>
        <w:t>the requirements set forth in the Service Standards shall control.</w:t>
      </w:r>
      <w:r>
        <w:rPr>
          <w:i/>
          <w:iCs/>
          <w:sz w:val="23"/>
          <w:szCs w:val="23"/>
        </w:rPr>
        <w:t xml:space="preserve">” </w:t>
      </w:r>
    </w:p>
    <w:p w:rsidR="00B85815" w:rsidRDefault="00B85815" w:rsidP="00382C1D">
      <w:pPr>
        <w:pStyle w:val="Default"/>
        <w:ind w:left="1080"/>
        <w:rPr>
          <w:sz w:val="23"/>
          <w:szCs w:val="23"/>
        </w:rPr>
      </w:pPr>
      <w:r>
        <w:rPr>
          <w:i/>
          <w:iCs/>
          <w:sz w:val="23"/>
          <w:szCs w:val="23"/>
        </w:rPr>
        <w:t xml:space="preserve">Service standards state: </w:t>
      </w:r>
    </w:p>
    <w:p w:rsidR="00B85815" w:rsidRDefault="00B85815" w:rsidP="00382C1D">
      <w:pPr>
        <w:pStyle w:val="Default"/>
        <w:ind w:left="1080"/>
        <w:rPr>
          <w:sz w:val="23"/>
          <w:szCs w:val="23"/>
        </w:rPr>
      </w:pPr>
      <w:r>
        <w:rPr>
          <w:i/>
          <w:iCs/>
          <w:sz w:val="23"/>
          <w:szCs w:val="23"/>
        </w:rPr>
        <w:t xml:space="preserve">“All services delivered under this standard must have as a foundation at least one </w:t>
      </w:r>
    </w:p>
    <w:p w:rsidR="00B85815" w:rsidRDefault="00B85815" w:rsidP="00382C1D">
      <w:pPr>
        <w:pStyle w:val="Default"/>
        <w:ind w:left="1080"/>
        <w:rPr>
          <w:sz w:val="23"/>
          <w:szCs w:val="23"/>
        </w:rPr>
      </w:pPr>
      <w:r>
        <w:rPr>
          <w:i/>
          <w:iCs/>
          <w:sz w:val="23"/>
          <w:szCs w:val="23"/>
        </w:rPr>
        <w:lastRenderedPageBreak/>
        <w:t xml:space="preserve">evidence-based practice that is classified at a minimum as a “Promising Practice” </w:t>
      </w:r>
    </w:p>
    <w:p w:rsidR="00B85815" w:rsidRDefault="00B85815" w:rsidP="00382C1D">
      <w:pPr>
        <w:pStyle w:val="Default"/>
        <w:ind w:left="1080"/>
        <w:rPr>
          <w:sz w:val="23"/>
          <w:szCs w:val="23"/>
        </w:rPr>
      </w:pPr>
      <w:proofErr w:type="gramStart"/>
      <w:r>
        <w:rPr>
          <w:i/>
          <w:iCs/>
          <w:sz w:val="23"/>
          <w:szCs w:val="23"/>
        </w:rPr>
        <w:t>on</w:t>
      </w:r>
      <w:proofErr w:type="gramEnd"/>
      <w:r>
        <w:rPr>
          <w:i/>
          <w:iCs/>
          <w:sz w:val="23"/>
          <w:szCs w:val="23"/>
        </w:rPr>
        <w:t xml:space="preserve"> the California Evidence-Based Clearinghouse (CEBC) (http://www.cebc4cw.org/). </w:t>
      </w:r>
    </w:p>
    <w:p w:rsidR="00B85815" w:rsidRDefault="00B85815" w:rsidP="00382C1D">
      <w:pPr>
        <w:pStyle w:val="Default"/>
        <w:ind w:left="1080"/>
        <w:rPr>
          <w:sz w:val="23"/>
          <w:szCs w:val="23"/>
        </w:rPr>
      </w:pPr>
      <w:r>
        <w:rPr>
          <w:i/>
          <w:iCs/>
          <w:sz w:val="23"/>
          <w:szCs w:val="23"/>
        </w:rPr>
        <w:t xml:space="preserve">1. Models that are classified on the CEBC as “Supported” or “Well-Supported” may also be used. </w:t>
      </w:r>
    </w:p>
    <w:p w:rsidR="00B85815" w:rsidRDefault="00B85815" w:rsidP="00382C1D">
      <w:pPr>
        <w:pStyle w:val="Default"/>
        <w:ind w:left="1080"/>
        <w:rPr>
          <w:sz w:val="23"/>
          <w:szCs w:val="23"/>
        </w:rPr>
      </w:pPr>
      <w:r>
        <w:rPr>
          <w:i/>
          <w:iCs/>
          <w:sz w:val="23"/>
          <w:szCs w:val="23"/>
        </w:rPr>
        <w:t xml:space="preserve">2. No practice that is classified as “Fails to Demonstrate Effect” or </w:t>
      </w:r>
    </w:p>
    <w:p w:rsidR="00B85815" w:rsidRDefault="00B85815" w:rsidP="00382C1D">
      <w:pPr>
        <w:pStyle w:val="Default"/>
        <w:ind w:left="1080"/>
        <w:rPr>
          <w:sz w:val="23"/>
          <w:szCs w:val="23"/>
        </w:rPr>
      </w:pPr>
      <w:r>
        <w:rPr>
          <w:i/>
          <w:iCs/>
          <w:sz w:val="23"/>
          <w:szCs w:val="23"/>
        </w:rPr>
        <w:t xml:space="preserve">“Concerning Practice”, or that is not listed at all on the CEBC may be </w:t>
      </w:r>
    </w:p>
    <w:p w:rsidR="00B85815" w:rsidRDefault="00B85815" w:rsidP="00382C1D">
      <w:pPr>
        <w:pStyle w:val="Default"/>
        <w:ind w:left="1080"/>
        <w:rPr>
          <w:sz w:val="23"/>
          <w:szCs w:val="23"/>
        </w:rPr>
      </w:pPr>
      <w:proofErr w:type="gramStart"/>
      <w:r>
        <w:rPr>
          <w:i/>
          <w:iCs/>
          <w:sz w:val="23"/>
          <w:szCs w:val="23"/>
        </w:rPr>
        <w:t>utilized</w:t>
      </w:r>
      <w:proofErr w:type="gramEnd"/>
      <w:r>
        <w:rPr>
          <w:i/>
          <w:iCs/>
          <w:sz w:val="23"/>
          <w:szCs w:val="23"/>
        </w:rPr>
        <w:t xml:space="preserve">, except for concrete assistance which is defined below. </w:t>
      </w:r>
      <w:bookmarkStart w:id="0" w:name="_GoBack"/>
      <w:bookmarkEnd w:id="0"/>
    </w:p>
    <w:p w:rsidR="00B85815" w:rsidRDefault="00B85815" w:rsidP="00382C1D">
      <w:pPr>
        <w:pStyle w:val="Default"/>
        <w:ind w:left="1080"/>
        <w:rPr>
          <w:sz w:val="23"/>
          <w:szCs w:val="23"/>
        </w:rPr>
      </w:pPr>
      <w:r>
        <w:rPr>
          <w:i/>
          <w:iCs/>
          <w:sz w:val="23"/>
          <w:szCs w:val="23"/>
        </w:rPr>
        <w:t xml:space="preserve">D. Providers (“Providers” or “Service Providers”) must be able to document </w:t>
      </w:r>
    </w:p>
    <w:p w:rsidR="00B85815" w:rsidRDefault="00B85815" w:rsidP="00382C1D">
      <w:pPr>
        <w:pStyle w:val="Default"/>
        <w:ind w:left="1080"/>
        <w:rPr>
          <w:sz w:val="23"/>
          <w:szCs w:val="23"/>
        </w:rPr>
      </w:pPr>
      <w:proofErr w:type="gramStart"/>
      <w:r>
        <w:rPr>
          <w:i/>
          <w:iCs/>
          <w:sz w:val="23"/>
          <w:szCs w:val="23"/>
        </w:rPr>
        <w:t>adherence</w:t>
      </w:r>
      <w:proofErr w:type="gramEnd"/>
      <w:r>
        <w:rPr>
          <w:i/>
          <w:iCs/>
          <w:sz w:val="23"/>
          <w:szCs w:val="23"/>
        </w:rPr>
        <w:t xml:space="preserve"> to the evidence-based practice(s) that they are utilizing and be able to </w:t>
      </w:r>
    </w:p>
    <w:p w:rsidR="00B85815" w:rsidRDefault="00B85815" w:rsidP="00382C1D">
      <w:pPr>
        <w:pStyle w:val="Default"/>
        <w:ind w:left="1080"/>
        <w:rPr>
          <w:sz w:val="23"/>
          <w:szCs w:val="23"/>
        </w:rPr>
      </w:pPr>
      <w:proofErr w:type="gramStart"/>
      <w:r>
        <w:rPr>
          <w:i/>
          <w:iCs/>
          <w:sz w:val="23"/>
          <w:szCs w:val="23"/>
        </w:rPr>
        <w:t>show</w:t>
      </w:r>
      <w:proofErr w:type="gramEnd"/>
      <w:r>
        <w:rPr>
          <w:i/>
          <w:iCs/>
          <w:sz w:val="23"/>
          <w:szCs w:val="23"/>
        </w:rPr>
        <w:t xml:space="preserve"> that staff delivering these practices have had adequate </w:t>
      </w:r>
    </w:p>
    <w:p w:rsidR="00B85815" w:rsidRDefault="00B85815" w:rsidP="00382C1D">
      <w:pPr>
        <w:pStyle w:val="Default"/>
        <w:ind w:left="1080"/>
        <w:rPr>
          <w:i/>
          <w:iCs/>
          <w:sz w:val="23"/>
          <w:szCs w:val="23"/>
        </w:rPr>
      </w:pPr>
      <w:proofErr w:type="gramStart"/>
      <w:r>
        <w:rPr>
          <w:i/>
          <w:iCs/>
          <w:sz w:val="23"/>
          <w:szCs w:val="23"/>
        </w:rPr>
        <w:t>training/certification/credentials</w:t>
      </w:r>
      <w:proofErr w:type="gramEnd"/>
      <w:r>
        <w:rPr>
          <w:i/>
          <w:iCs/>
          <w:sz w:val="23"/>
          <w:szCs w:val="23"/>
        </w:rPr>
        <w:t xml:space="preserve"> (as required by the model being utilized).” </w:t>
      </w:r>
    </w:p>
    <w:p w:rsidR="00CC15ED" w:rsidRDefault="00CC15ED" w:rsidP="00382C1D">
      <w:pPr>
        <w:pStyle w:val="Default"/>
        <w:ind w:left="1080"/>
        <w:rPr>
          <w:i/>
          <w:iCs/>
          <w:sz w:val="23"/>
          <w:szCs w:val="23"/>
        </w:rPr>
      </w:pPr>
    </w:p>
    <w:p w:rsidR="004D64EE" w:rsidRDefault="00CC15ED" w:rsidP="00CC15ED">
      <w:pPr>
        <w:pStyle w:val="Default"/>
        <w:numPr>
          <w:ilvl w:val="1"/>
          <w:numId w:val="3"/>
        </w:numPr>
        <w:rPr>
          <w:sz w:val="23"/>
          <w:szCs w:val="23"/>
        </w:rPr>
      </w:pPr>
      <w:r>
        <w:rPr>
          <w:sz w:val="23"/>
          <w:szCs w:val="23"/>
        </w:rPr>
        <w:t xml:space="preserve">Q: Would DV services be considered a supplement to </w:t>
      </w:r>
      <w:proofErr w:type="gramStart"/>
      <w:r>
        <w:rPr>
          <w:sz w:val="23"/>
          <w:szCs w:val="23"/>
        </w:rPr>
        <w:t>a</w:t>
      </w:r>
      <w:proofErr w:type="gramEnd"/>
      <w:r>
        <w:rPr>
          <w:sz w:val="23"/>
          <w:szCs w:val="23"/>
        </w:rPr>
        <w:t xml:space="preserve"> EBP?</w:t>
      </w:r>
    </w:p>
    <w:p w:rsidR="00CC15ED" w:rsidRDefault="00CC15ED" w:rsidP="00CC15ED">
      <w:pPr>
        <w:pStyle w:val="Default"/>
        <w:ind w:left="1440"/>
        <w:rPr>
          <w:sz w:val="23"/>
          <w:szCs w:val="23"/>
        </w:rPr>
      </w:pPr>
      <w:r>
        <w:rPr>
          <w:sz w:val="23"/>
          <w:szCs w:val="23"/>
        </w:rPr>
        <w:t xml:space="preserve">A: The Family Pres Service Standard allows room for additional providers to be added if the Family Pres program does not include DV.  There have been some cases where an additional provider for DV services was needed if the Family Pres provider could not accommodate the DV needs within their own Family Pres program. </w:t>
      </w:r>
    </w:p>
    <w:p w:rsidR="00CC15ED" w:rsidRDefault="00CC15ED" w:rsidP="00CC15ED">
      <w:pPr>
        <w:pStyle w:val="Default"/>
        <w:numPr>
          <w:ilvl w:val="1"/>
          <w:numId w:val="3"/>
        </w:numPr>
        <w:rPr>
          <w:sz w:val="23"/>
          <w:szCs w:val="23"/>
        </w:rPr>
      </w:pPr>
      <w:r>
        <w:rPr>
          <w:sz w:val="23"/>
          <w:szCs w:val="23"/>
        </w:rPr>
        <w:lastRenderedPageBreak/>
        <w:t>Q: Example: The family is receiving TFCBT.  A 4 year old included in list of participants who was sexually abused. We were asked if the therapist could work with them doing art therapy.</w:t>
      </w:r>
    </w:p>
    <w:p w:rsidR="00CC15ED" w:rsidRDefault="00CC15ED" w:rsidP="00CC15ED">
      <w:pPr>
        <w:pStyle w:val="Default"/>
        <w:ind w:left="1440"/>
        <w:rPr>
          <w:sz w:val="23"/>
          <w:szCs w:val="23"/>
        </w:rPr>
      </w:pPr>
      <w:r>
        <w:rPr>
          <w:sz w:val="23"/>
          <w:szCs w:val="23"/>
        </w:rPr>
        <w:t xml:space="preserve">A: Document that they are requesting those specific services. Anything you do outside of the service standard make sure you document it well. </w:t>
      </w:r>
    </w:p>
    <w:p w:rsidR="00B85815" w:rsidRDefault="00B85815" w:rsidP="00382C1D">
      <w:pPr>
        <w:pStyle w:val="Default"/>
        <w:ind w:left="1080"/>
        <w:rPr>
          <w:i/>
          <w:iCs/>
          <w:sz w:val="23"/>
          <w:szCs w:val="23"/>
        </w:rPr>
      </w:pPr>
    </w:p>
    <w:p w:rsidR="00B85815" w:rsidRDefault="00B85815" w:rsidP="00B85815">
      <w:pPr>
        <w:pStyle w:val="Default"/>
        <w:numPr>
          <w:ilvl w:val="0"/>
          <w:numId w:val="1"/>
        </w:numPr>
        <w:rPr>
          <w:sz w:val="23"/>
          <w:szCs w:val="23"/>
        </w:rPr>
      </w:pPr>
      <w:r>
        <w:rPr>
          <w:i/>
          <w:iCs/>
          <w:sz w:val="23"/>
          <w:szCs w:val="23"/>
        </w:rPr>
        <w:t xml:space="preserve">Anything else? </w:t>
      </w:r>
    </w:p>
    <w:p w:rsidR="00B85815" w:rsidRDefault="00B85815" w:rsidP="00B85815">
      <w:pPr>
        <w:pStyle w:val="Default"/>
        <w:rPr>
          <w:sz w:val="23"/>
          <w:szCs w:val="23"/>
        </w:rPr>
      </w:pPr>
    </w:p>
    <w:p w:rsidR="00B85815" w:rsidRDefault="00B85815" w:rsidP="00B85815">
      <w:pPr>
        <w:pStyle w:val="Default"/>
        <w:numPr>
          <w:ilvl w:val="0"/>
          <w:numId w:val="1"/>
        </w:numPr>
        <w:rPr>
          <w:sz w:val="23"/>
          <w:szCs w:val="23"/>
        </w:rPr>
      </w:pPr>
      <w:r>
        <w:rPr>
          <w:i/>
          <w:iCs/>
          <w:sz w:val="23"/>
          <w:szCs w:val="23"/>
        </w:rPr>
        <w:t xml:space="preserve"> Next meeting 11/13 @ 1:00 EDT </w:t>
      </w:r>
    </w:p>
    <w:p w:rsidR="00B85815" w:rsidRDefault="00B85815" w:rsidP="00B85815">
      <w:pPr>
        <w:pStyle w:val="Default"/>
        <w:rPr>
          <w:sz w:val="23"/>
          <w:szCs w:val="23"/>
        </w:rPr>
      </w:pPr>
    </w:p>
    <w:p w:rsidR="00B85815" w:rsidRDefault="00B85815" w:rsidP="00B85815">
      <w:r>
        <w:rPr>
          <w:i/>
          <w:iCs/>
          <w:sz w:val="23"/>
          <w:szCs w:val="23"/>
        </w:rPr>
        <w:t>Thank you!</w:t>
      </w:r>
    </w:p>
    <w:sectPr w:rsidR="00B85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83C79"/>
    <w:multiLevelType w:val="hybridMultilevel"/>
    <w:tmpl w:val="20BAC3D0"/>
    <w:lvl w:ilvl="0" w:tplc="28280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07E6C"/>
    <w:multiLevelType w:val="hybridMultilevel"/>
    <w:tmpl w:val="7A5234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566449A"/>
    <w:multiLevelType w:val="hybridMultilevel"/>
    <w:tmpl w:val="3286B3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15"/>
    <w:rsid w:val="00003A1A"/>
    <w:rsid w:val="00045909"/>
    <w:rsid w:val="00083345"/>
    <w:rsid w:val="00382C1D"/>
    <w:rsid w:val="004C450E"/>
    <w:rsid w:val="004D64EE"/>
    <w:rsid w:val="006761D8"/>
    <w:rsid w:val="007C7761"/>
    <w:rsid w:val="007F6129"/>
    <w:rsid w:val="008F70CA"/>
    <w:rsid w:val="00B85815"/>
    <w:rsid w:val="00C51041"/>
    <w:rsid w:val="00C91662"/>
    <w:rsid w:val="00CC15ED"/>
    <w:rsid w:val="00F0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DA974-7D12-4CB6-8BDB-705DF0D5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581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C4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sabeth.wilson@dcs.in.gov" TargetMode="External"/><Relationship Id="rId5" Type="http://schemas.openxmlformats.org/officeDocument/2006/relationships/hyperlink" Target="https://www.in.gov/dcs/files/Expense%20Tracking%20Agencies.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 Rebecca</dc:creator>
  <cp:keywords/>
  <dc:description/>
  <cp:lastModifiedBy>Pence, Rebecca</cp:lastModifiedBy>
  <cp:revision>2</cp:revision>
  <dcterms:created xsi:type="dcterms:W3CDTF">2020-11-02T17:06:00Z</dcterms:created>
  <dcterms:modified xsi:type="dcterms:W3CDTF">2020-11-02T17:06:00Z</dcterms:modified>
</cp:coreProperties>
</file>