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6E66D97E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162098" w:rsidRPr="00162098">
        <w:rPr>
          <w:rFonts w:ascii="Calibri"/>
          <w:bCs/>
          <w:sz w:val="20"/>
        </w:rPr>
        <w:t xml:space="preserve">February </w:t>
      </w:r>
      <w:r w:rsidR="00C87D15">
        <w:rPr>
          <w:rFonts w:ascii="Calibri"/>
          <w:bCs/>
          <w:sz w:val="20"/>
        </w:rPr>
        <w:t>20</w:t>
      </w:r>
      <w:r w:rsidR="00EF4D61" w:rsidRPr="00162098">
        <w:rPr>
          <w:rFonts w:ascii="Calibri"/>
          <w:bCs/>
          <w:sz w:val="20"/>
        </w:rPr>
        <w:t>, 202</w:t>
      </w:r>
      <w:r w:rsidR="00A008B2" w:rsidRPr="00162098">
        <w:rPr>
          <w:rFonts w:ascii="Calibri"/>
          <w:bCs/>
          <w:sz w:val="20"/>
        </w:rPr>
        <w:t>6</w:t>
      </w:r>
    </w:p>
    <w:p w14:paraId="5DDB17B4" w14:textId="09F8FA36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D05D4A">
        <w:rPr>
          <w:rFonts w:ascii="Calibri"/>
          <w:bCs/>
          <w:sz w:val="20"/>
        </w:rPr>
        <w:t xml:space="preserve">February </w:t>
      </w:r>
      <w:r w:rsidR="00C87D15">
        <w:rPr>
          <w:rFonts w:ascii="Calibri"/>
          <w:bCs/>
          <w:sz w:val="20"/>
        </w:rPr>
        <w:t>23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7325902B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12B6C">
        <w:rPr>
          <w:rFonts w:ascii="Calibri"/>
          <w:bCs/>
          <w:spacing w:val="-6"/>
          <w:sz w:val="20"/>
        </w:rPr>
        <w:t xml:space="preserve">12:00 P.M.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75125B90" w:rsidR="00186E76" w:rsidRPr="00C87D15" w:rsidRDefault="0075714A">
      <w:pPr>
        <w:spacing w:line="278" w:lineRule="auto"/>
        <w:ind w:left="311" w:right="6020"/>
        <w:rPr>
          <w:rFonts w:ascii="Calibri"/>
          <w:b/>
          <w:bCs/>
          <w:color w:val="4F81BD" w:themeColor="accent1"/>
          <w:sz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hyperlink r:id="rId11" w:history="1">
        <w:r w:rsidRPr="00C87D15">
          <w:rPr>
            <w:rStyle w:val="Hyperlink"/>
            <w:rFonts w:ascii="Calibri"/>
            <w:b/>
            <w:bCs/>
            <w:color w:val="4F81BD" w:themeColor="accent1"/>
            <w:sz w:val="1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6D5C89E6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C87D15">
        <w:rPr>
          <w:rFonts w:ascii="Calibri"/>
          <w:bCs/>
          <w:sz w:val="16"/>
        </w:rPr>
        <w:t>837 5869 5122</w:t>
      </w:r>
    </w:p>
    <w:p w14:paraId="37D66E32" w14:textId="3374F07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C87D15">
        <w:rPr>
          <w:rFonts w:ascii="Calibri"/>
          <w:bCs/>
          <w:spacing w:val="-2"/>
          <w:sz w:val="16"/>
        </w:rPr>
        <w:t>434514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54DA5AD" w14:textId="77777777" w:rsidR="00C87D15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87D15">
        <w:rPr>
          <w:rFonts w:asciiTheme="minorHAnsi" w:hAnsiTheme="minorHAnsi" w:cstheme="minorHAnsi"/>
          <w:bCs/>
          <w:sz w:val="24"/>
          <w:szCs w:val="24"/>
        </w:rPr>
        <w:t>County Office Space</w:t>
      </w:r>
    </w:p>
    <w:p w14:paraId="6BF96B33" w14:textId="77777777" w:rsidR="00C87D15" w:rsidRDefault="00C87D1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3C4F31C" w14:textId="77777777" w:rsidR="00C87D15" w:rsidRDefault="00C87D1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Grant Application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Chief Deputy Keith Keller</w:t>
      </w:r>
    </w:p>
    <w:p w14:paraId="0232EA37" w14:textId="77777777" w:rsidR="00C87D15" w:rsidRDefault="00C87D1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578958E0" w:rsidR="00A54C2E" w:rsidRDefault="00C87D1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Red Wing Trailer Court Survey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637C3FB" w14:textId="60708B4C" w:rsidR="00265038" w:rsidRDefault="00877CC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E8F0D5D" w14:textId="7777777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4568276B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D25C8">
        <w:rPr>
          <w:rFonts w:asciiTheme="minorHAnsi" w:hAnsiTheme="minorHAnsi" w:cstheme="minorHAnsi"/>
          <w:bCs/>
          <w:sz w:val="24"/>
          <w:szCs w:val="24"/>
        </w:rPr>
        <w:t>March 3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308A" w14:textId="77777777" w:rsidR="00E807B4" w:rsidRDefault="00E807B4" w:rsidP="00186E76">
      <w:r>
        <w:separator/>
      </w:r>
    </w:p>
  </w:endnote>
  <w:endnote w:type="continuationSeparator" w:id="0">
    <w:p w14:paraId="6AD22186" w14:textId="77777777" w:rsidR="00E807B4" w:rsidRDefault="00E807B4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BB99" w14:textId="77777777" w:rsidR="00E807B4" w:rsidRDefault="00E807B4" w:rsidP="00186E76">
      <w:r>
        <w:separator/>
      </w:r>
    </w:p>
  </w:footnote>
  <w:footnote w:type="continuationSeparator" w:id="0">
    <w:p w14:paraId="4AC6F03C" w14:textId="77777777" w:rsidR="00E807B4" w:rsidRDefault="00E807B4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gyJNWirbPjtmYnLNROf9YX/BQhAe7cbLypFjjS4lLaorb81RYsAt0GqMUFHhbXN7oSkWffhfpfcm/UCjDu/pg==" w:salt="DUcbm58xV7Jc2R8eHFnneg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0D25C8"/>
    <w:rsid w:val="001034ED"/>
    <w:rsid w:val="00112777"/>
    <w:rsid w:val="00112B6C"/>
    <w:rsid w:val="00124205"/>
    <w:rsid w:val="00144652"/>
    <w:rsid w:val="00162098"/>
    <w:rsid w:val="00186E76"/>
    <w:rsid w:val="0020424E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927E9"/>
    <w:rsid w:val="003A2C3B"/>
    <w:rsid w:val="003C016E"/>
    <w:rsid w:val="0046421F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B1228"/>
    <w:rsid w:val="006B2FDB"/>
    <w:rsid w:val="00722E02"/>
    <w:rsid w:val="00731AD9"/>
    <w:rsid w:val="0075714A"/>
    <w:rsid w:val="00760F4F"/>
    <w:rsid w:val="00773B09"/>
    <w:rsid w:val="007A2EE6"/>
    <w:rsid w:val="007E2008"/>
    <w:rsid w:val="00814C75"/>
    <w:rsid w:val="00841C1F"/>
    <w:rsid w:val="00852D8C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F4940"/>
    <w:rsid w:val="00A008B2"/>
    <w:rsid w:val="00A24B90"/>
    <w:rsid w:val="00A5210E"/>
    <w:rsid w:val="00A54C2E"/>
    <w:rsid w:val="00A80364"/>
    <w:rsid w:val="00AA575A"/>
    <w:rsid w:val="00AB459C"/>
    <w:rsid w:val="00AF19FC"/>
    <w:rsid w:val="00AF1D12"/>
    <w:rsid w:val="00BA2AA2"/>
    <w:rsid w:val="00BA322A"/>
    <w:rsid w:val="00BC32EA"/>
    <w:rsid w:val="00BD453E"/>
    <w:rsid w:val="00C05435"/>
    <w:rsid w:val="00C06ED2"/>
    <w:rsid w:val="00C432B9"/>
    <w:rsid w:val="00C52F0F"/>
    <w:rsid w:val="00C618A1"/>
    <w:rsid w:val="00C71392"/>
    <w:rsid w:val="00C87D15"/>
    <w:rsid w:val="00CB7FAD"/>
    <w:rsid w:val="00CD1823"/>
    <w:rsid w:val="00D05D4A"/>
    <w:rsid w:val="00D654D8"/>
    <w:rsid w:val="00D968F6"/>
    <w:rsid w:val="00DB2C58"/>
    <w:rsid w:val="00E12C6F"/>
    <w:rsid w:val="00E13953"/>
    <w:rsid w:val="00E225BC"/>
    <w:rsid w:val="00E30705"/>
    <w:rsid w:val="00E376CE"/>
    <w:rsid w:val="00E61290"/>
    <w:rsid w:val="00E66006"/>
    <w:rsid w:val="00E74E5B"/>
    <w:rsid w:val="00E759BD"/>
    <w:rsid w:val="00E77743"/>
    <w:rsid w:val="00E807B4"/>
    <w:rsid w:val="00E87F55"/>
    <w:rsid w:val="00EF38F0"/>
    <w:rsid w:val="00EF4D61"/>
    <w:rsid w:val="00F17CE8"/>
    <w:rsid w:val="00F2481B"/>
    <w:rsid w:val="00F42C14"/>
    <w:rsid w:val="00F47A1F"/>
    <w:rsid w:val="00F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3758695122?pwd=eyayq637m3lGDaZJW6QTzDA9s6C2mD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4</cp:revision>
  <cp:lastPrinted>2026-02-17T21:47:00Z</cp:lastPrinted>
  <dcterms:created xsi:type="dcterms:W3CDTF">2026-02-20T22:09:00Z</dcterms:created>
  <dcterms:modified xsi:type="dcterms:W3CDTF">2026-07-10T16:33:00Z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