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5E" w:rsidRPr="003039A4" w:rsidRDefault="009B02AB" w:rsidP="00130B5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160D8D">
        <w:rPr>
          <w:rFonts w:ascii="Calibri" w:hAnsi="Calibri" w:cs="Calibri"/>
          <w:b/>
          <w:sz w:val="28"/>
          <w:szCs w:val="28"/>
        </w:rPr>
        <w:t xml:space="preserve"> </w:t>
      </w:r>
      <w:r w:rsidR="00130B5E" w:rsidRPr="003039A4">
        <w:rPr>
          <w:rFonts w:ascii="Calibri" w:hAnsi="Calibri" w:cs="Calibri"/>
          <w:b/>
          <w:sz w:val="28"/>
          <w:szCs w:val="28"/>
        </w:rPr>
        <w:t>Floyd County Council</w:t>
      </w:r>
    </w:p>
    <w:p w:rsidR="0088071D" w:rsidRDefault="001400F0" w:rsidP="00130B5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Public Hearing</w:t>
      </w:r>
      <w:r w:rsidR="00C20F61">
        <w:rPr>
          <w:rFonts w:ascii="Calibri" w:hAnsi="Calibri" w:cs="Calibri"/>
          <w:b/>
          <w:sz w:val="28"/>
          <w:szCs w:val="28"/>
        </w:rPr>
        <w:t xml:space="preserve"> </w:t>
      </w:r>
    </w:p>
    <w:p w:rsidR="004627D0" w:rsidRDefault="00D3310D" w:rsidP="00130B5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August 13, 2024</w:t>
      </w:r>
    </w:p>
    <w:p w:rsidR="00130B5E" w:rsidRPr="003039A4" w:rsidRDefault="001400F0" w:rsidP="00130B5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</w:t>
      </w:r>
      <w:r w:rsidR="00C20F61">
        <w:rPr>
          <w:rFonts w:ascii="Calibri" w:hAnsi="Calibri" w:cs="Calibri"/>
          <w:b/>
        </w:rPr>
        <w:t>:3</w:t>
      </w:r>
      <w:r w:rsidR="00B3121A">
        <w:rPr>
          <w:rFonts w:ascii="Calibri" w:hAnsi="Calibri" w:cs="Calibri"/>
          <w:b/>
        </w:rPr>
        <w:t>0 P</w:t>
      </w:r>
      <w:r w:rsidR="000C0810">
        <w:rPr>
          <w:rFonts w:ascii="Calibri" w:hAnsi="Calibri" w:cs="Calibri"/>
          <w:b/>
        </w:rPr>
        <w:t>.M.</w:t>
      </w:r>
    </w:p>
    <w:p w:rsidR="00130B5E" w:rsidRPr="003039A4" w:rsidRDefault="00130B5E" w:rsidP="00130B5E">
      <w:pPr>
        <w:jc w:val="center"/>
        <w:rPr>
          <w:rFonts w:ascii="Calibri" w:hAnsi="Calibri" w:cs="Calibri"/>
          <w:b/>
        </w:rPr>
      </w:pPr>
      <w:r w:rsidRPr="003039A4">
        <w:rPr>
          <w:rFonts w:ascii="Calibri" w:hAnsi="Calibri" w:cs="Calibri"/>
          <w:b/>
        </w:rPr>
        <w:t>Pineview Government Center</w:t>
      </w:r>
    </w:p>
    <w:p w:rsidR="00130B5E" w:rsidRPr="003039A4" w:rsidRDefault="00130B5E" w:rsidP="00130B5E">
      <w:pPr>
        <w:jc w:val="center"/>
        <w:rPr>
          <w:rFonts w:ascii="Calibri" w:hAnsi="Calibri" w:cs="Calibri"/>
          <w:b/>
        </w:rPr>
      </w:pPr>
      <w:r w:rsidRPr="003039A4">
        <w:rPr>
          <w:rFonts w:ascii="Calibri" w:hAnsi="Calibri" w:cs="Calibri"/>
          <w:b/>
        </w:rPr>
        <w:t>Commissioners Meeting Room #104</w:t>
      </w:r>
    </w:p>
    <w:p w:rsidR="00130B5E" w:rsidRPr="003039A4" w:rsidRDefault="00130B5E" w:rsidP="00130B5E">
      <w:pPr>
        <w:rPr>
          <w:rFonts w:ascii="Calibri" w:hAnsi="Calibri" w:cs="Calibri"/>
          <w:b/>
          <w:sz w:val="28"/>
          <w:szCs w:val="28"/>
        </w:rPr>
      </w:pPr>
    </w:p>
    <w:p w:rsidR="004D0DFD" w:rsidRDefault="00130B5E" w:rsidP="004D0DFD">
      <w:pPr>
        <w:pStyle w:val="NoSpacing"/>
        <w:jc w:val="center"/>
        <w:rPr>
          <w:rStyle w:val="Hyperlink"/>
          <w:rFonts w:ascii="Calibri" w:hAnsi="Calibri" w:cs="Calibri"/>
        </w:rPr>
      </w:pPr>
      <w:r w:rsidRPr="003039A4">
        <w:rPr>
          <w:rFonts w:ascii="Calibri" w:hAnsi="Calibri" w:cs="Calibri"/>
          <w:b/>
        </w:rPr>
        <w:t xml:space="preserve">This scheduled meeting is taking place </w:t>
      </w:r>
      <w:r w:rsidRPr="003039A4">
        <w:rPr>
          <w:rFonts w:ascii="Calibri" w:hAnsi="Calibri" w:cs="Calibri"/>
          <w:b/>
          <w:i/>
        </w:rPr>
        <w:t>in-person</w:t>
      </w:r>
      <w:r w:rsidRPr="003039A4">
        <w:rPr>
          <w:rFonts w:ascii="Calibri" w:hAnsi="Calibri" w:cs="Calibri"/>
          <w:b/>
        </w:rPr>
        <w:t xml:space="preserve"> </w:t>
      </w:r>
      <w:r w:rsidRPr="003039A4">
        <w:rPr>
          <w:rFonts w:ascii="Calibri" w:hAnsi="Calibri" w:cs="Calibri"/>
          <w:b/>
          <w:i/>
        </w:rPr>
        <w:t xml:space="preserve">and streamed live at </w:t>
      </w:r>
      <w:hyperlink r:id="rId6" w:history="1">
        <w:r w:rsidRPr="003039A4">
          <w:rPr>
            <w:rStyle w:val="Hyperlink"/>
            <w:rFonts w:ascii="Calibri" w:hAnsi="Calibri" w:cs="Calibri"/>
          </w:rPr>
          <w:t>http://live.floydin.com/</w:t>
        </w:r>
      </w:hyperlink>
    </w:p>
    <w:p w:rsidR="004D0DFD" w:rsidRDefault="004D0DFD" w:rsidP="004D0DFD">
      <w:pPr>
        <w:pStyle w:val="NoSpacing"/>
        <w:jc w:val="center"/>
        <w:rPr>
          <w:rStyle w:val="Hyperlink"/>
          <w:rFonts w:ascii="Calibri" w:hAnsi="Calibri" w:cs="Calibri"/>
        </w:rPr>
      </w:pPr>
    </w:p>
    <w:p w:rsidR="0088071D" w:rsidRPr="0031237E" w:rsidRDefault="004D0DFD" w:rsidP="004D0DFD">
      <w:pPr>
        <w:pStyle w:val="NoSpacing"/>
        <w:rPr>
          <w:rStyle w:val="Emphasis"/>
          <w:rFonts w:ascii="Calibri" w:hAnsi="Calibri" w:cs="Calibri"/>
          <w:b/>
          <w:sz w:val="28"/>
          <w:szCs w:val="28"/>
          <w:u w:val="single"/>
        </w:rPr>
      </w:pPr>
      <w:r>
        <w:rPr>
          <w:rStyle w:val="Emphasis"/>
          <w:rFonts w:ascii="Calibri" w:hAnsi="Calibri" w:cs="Calibri"/>
          <w:b/>
          <w:i w:val="0"/>
          <w:sz w:val="32"/>
          <w:szCs w:val="32"/>
        </w:rPr>
        <w:tab/>
      </w:r>
      <w:r w:rsidRPr="0031237E">
        <w:rPr>
          <w:rStyle w:val="Emphasis"/>
          <w:rFonts w:ascii="Calibri" w:hAnsi="Calibri" w:cs="Calibri"/>
          <w:b/>
          <w:i w:val="0"/>
          <w:sz w:val="28"/>
          <w:szCs w:val="28"/>
          <w:u w:val="single"/>
        </w:rPr>
        <w:t xml:space="preserve">Public Hearing - </w:t>
      </w:r>
      <w:r w:rsidRPr="0031237E">
        <w:rPr>
          <w:rStyle w:val="Emphasis"/>
          <w:rFonts w:ascii="Calibri" w:hAnsi="Calibri" w:cs="Calibri"/>
          <w:b/>
          <w:i w:val="0"/>
          <w:sz w:val="28"/>
          <w:szCs w:val="28"/>
        </w:rPr>
        <w:tab/>
      </w:r>
      <w:r w:rsidR="00D3310D" w:rsidRPr="0031237E">
        <w:rPr>
          <w:rStyle w:val="Emphasis"/>
          <w:rFonts w:ascii="Calibri" w:hAnsi="Calibri" w:cs="Calibri"/>
          <w:b/>
          <w:sz w:val="28"/>
          <w:szCs w:val="28"/>
          <w:u w:val="single"/>
        </w:rPr>
        <w:t>Modifying Local Income Tax Rates</w:t>
      </w:r>
    </w:p>
    <w:p w:rsidR="00C20F61" w:rsidRPr="00D3310D" w:rsidRDefault="00C20F61" w:rsidP="004D0DFD">
      <w:pPr>
        <w:pStyle w:val="NoSpacing"/>
        <w:rPr>
          <w:rStyle w:val="Emphasis"/>
          <w:rFonts w:ascii="Calibri" w:hAnsi="Calibri" w:cs="Calibri"/>
          <w:b/>
          <w:u w:val="single"/>
        </w:rPr>
      </w:pPr>
    </w:p>
    <w:p w:rsidR="004D0DFD" w:rsidRPr="00D3310D" w:rsidRDefault="00C20F61" w:rsidP="004D0DFD">
      <w:pPr>
        <w:pStyle w:val="NoSpacing"/>
        <w:rPr>
          <w:rStyle w:val="Emphasis"/>
          <w:rFonts w:ascii="Calibri" w:hAnsi="Calibri" w:cs="Calibri"/>
          <w:b/>
          <w:sz w:val="28"/>
          <w:szCs w:val="28"/>
          <w:u w:val="single"/>
        </w:rPr>
      </w:pPr>
      <w:r w:rsidRPr="00D3310D">
        <w:rPr>
          <w:rStyle w:val="Emphasis"/>
          <w:rFonts w:ascii="Calibri" w:hAnsi="Calibri" w:cs="Calibri"/>
          <w:b/>
          <w:i w:val="0"/>
          <w:sz w:val="28"/>
          <w:szCs w:val="28"/>
        </w:rPr>
        <w:tab/>
      </w:r>
      <w:r w:rsidR="0031237E">
        <w:rPr>
          <w:rStyle w:val="Emphasis"/>
          <w:rFonts w:ascii="Calibri" w:hAnsi="Calibri" w:cs="Calibri"/>
          <w:i w:val="0"/>
          <w:sz w:val="28"/>
          <w:szCs w:val="28"/>
        </w:rPr>
        <w:tab/>
      </w:r>
      <w:r w:rsidR="004D0DFD" w:rsidRPr="00D3310D">
        <w:rPr>
          <w:rStyle w:val="Emphasis"/>
          <w:rFonts w:ascii="Calibri" w:hAnsi="Calibri" w:cs="Calibri"/>
          <w:b/>
          <w:sz w:val="28"/>
          <w:szCs w:val="28"/>
        </w:rPr>
        <w:t>1.</w:t>
      </w:r>
      <w:r w:rsidR="004D0DFD" w:rsidRPr="00D3310D">
        <w:rPr>
          <w:rStyle w:val="Emphasis"/>
          <w:rFonts w:ascii="Calibri" w:hAnsi="Calibri" w:cs="Calibri"/>
          <w:b/>
          <w:sz w:val="28"/>
          <w:szCs w:val="28"/>
        </w:rPr>
        <w:tab/>
      </w:r>
      <w:r w:rsidRPr="00D3310D">
        <w:rPr>
          <w:rStyle w:val="Emphasis"/>
          <w:rFonts w:ascii="Calibri" w:hAnsi="Calibri" w:cs="Calibri"/>
          <w:b/>
          <w:sz w:val="28"/>
          <w:szCs w:val="28"/>
          <w:u w:val="single"/>
        </w:rPr>
        <w:t xml:space="preserve">Introduction </w:t>
      </w:r>
      <w:r w:rsidR="004D0DFD" w:rsidRPr="00D3310D">
        <w:rPr>
          <w:rStyle w:val="Emphasis"/>
          <w:rFonts w:ascii="Calibri" w:hAnsi="Calibri" w:cs="Calibri"/>
          <w:b/>
          <w:sz w:val="28"/>
          <w:szCs w:val="28"/>
          <w:u w:val="single"/>
        </w:rPr>
        <w:t xml:space="preserve">Ordinance </w:t>
      </w:r>
      <w:r w:rsidR="00D3310D" w:rsidRPr="00D3310D">
        <w:rPr>
          <w:rStyle w:val="Emphasis"/>
          <w:rFonts w:ascii="Calibri" w:hAnsi="Calibri" w:cs="Calibri"/>
          <w:b/>
          <w:sz w:val="28"/>
          <w:szCs w:val="28"/>
          <w:u w:val="single"/>
        </w:rPr>
        <w:t>2024-08</w:t>
      </w:r>
      <w:r w:rsidR="004D0DFD" w:rsidRPr="00D3310D">
        <w:rPr>
          <w:rStyle w:val="Emphasis"/>
          <w:rFonts w:ascii="Calibri" w:hAnsi="Calibri" w:cs="Calibri"/>
          <w:b/>
          <w:sz w:val="28"/>
          <w:szCs w:val="28"/>
          <w:u w:val="single"/>
        </w:rPr>
        <w:t xml:space="preserve"> </w:t>
      </w:r>
    </w:p>
    <w:p w:rsidR="0088071D" w:rsidRDefault="004D0DFD" w:rsidP="00424D2C">
      <w:pPr>
        <w:pStyle w:val="NoSpacing"/>
        <w:rPr>
          <w:rStyle w:val="Emphasis"/>
          <w:rFonts w:ascii="Calibri" w:hAnsi="Calibri" w:cs="Calibri"/>
          <w:b/>
          <w:i w:val="0"/>
          <w:sz w:val="28"/>
          <w:szCs w:val="28"/>
        </w:rPr>
      </w:pPr>
      <w:r w:rsidRPr="00D3310D">
        <w:rPr>
          <w:rStyle w:val="Emphasis"/>
          <w:rFonts w:ascii="Calibri" w:hAnsi="Calibri" w:cs="Calibri"/>
          <w:b/>
          <w:i w:val="0"/>
          <w:sz w:val="28"/>
          <w:szCs w:val="28"/>
        </w:rPr>
        <w:tab/>
      </w:r>
      <w:r w:rsidRPr="00D3310D">
        <w:rPr>
          <w:rStyle w:val="Emphasis"/>
          <w:rFonts w:ascii="Calibri" w:hAnsi="Calibri" w:cs="Calibri"/>
          <w:b/>
          <w:i w:val="0"/>
          <w:sz w:val="28"/>
          <w:szCs w:val="28"/>
        </w:rPr>
        <w:tab/>
      </w:r>
      <w:r w:rsidRPr="00D3310D">
        <w:rPr>
          <w:rStyle w:val="Emphasis"/>
          <w:rFonts w:ascii="Calibri" w:hAnsi="Calibri" w:cs="Calibri"/>
          <w:b/>
          <w:i w:val="0"/>
          <w:sz w:val="28"/>
          <w:szCs w:val="28"/>
        </w:rPr>
        <w:tab/>
      </w:r>
      <w:r w:rsidR="00C20F61" w:rsidRPr="00D3310D">
        <w:rPr>
          <w:rStyle w:val="Emphasis"/>
          <w:rFonts w:ascii="Calibri" w:hAnsi="Calibri" w:cs="Calibri"/>
          <w:b/>
          <w:i w:val="0"/>
          <w:sz w:val="28"/>
          <w:szCs w:val="28"/>
        </w:rPr>
        <w:t xml:space="preserve">Ordinance </w:t>
      </w:r>
      <w:r w:rsidR="00D3310D" w:rsidRPr="00D3310D">
        <w:rPr>
          <w:rStyle w:val="Emphasis"/>
          <w:rFonts w:ascii="Calibri" w:hAnsi="Calibri" w:cs="Calibri"/>
          <w:b/>
          <w:i w:val="0"/>
          <w:sz w:val="28"/>
          <w:szCs w:val="28"/>
        </w:rPr>
        <w:t>Modifying Local Income Tax Rates</w:t>
      </w:r>
    </w:p>
    <w:p w:rsidR="00490BF3" w:rsidRDefault="00490BF3" w:rsidP="00424D2C">
      <w:pPr>
        <w:pStyle w:val="NoSpacing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490BF3" w:rsidRPr="00490BF3" w:rsidRDefault="007102AE" w:rsidP="00424D2C">
      <w:pPr>
        <w:pStyle w:val="NoSpacing"/>
        <w:rPr>
          <w:rStyle w:val="Emphasis"/>
          <w:rFonts w:ascii="Calibri" w:hAnsi="Calibri" w:cs="Calibri"/>
          <w:sz w:val="28"/>
          <w:szCs w:val="28"/>
        </w:rPr>
      </w:pPr>
      <w:r>
        <w:rPr>
          <w:rStyle w:val="Emphasis"/>
          <w:rFonts w:ascii="Calibri" w:hAnsi="Calibri" w:cs="Calibri"/>
          <w:b/>
          <w:i w:val="0"/>
          <w:sz w:val="28"/>
          <w:szCs w:val="28"/>
        </w:rPr>
        <w:tab/>
      </w:r>
      <w:r>
        <w:rPr>
          <w:rStyle w:val="Emphasis"/>
          <w:rFonts w:ascii="Calibri" w:hAnsi="Calibri" w:cs="Calibri"/>
          <w:b/>
          <w:i w:val="0"/>
          <w:sz w:val="28"/>
          <w:szCs w:val="28"/>
        </w:rPr>
        <w:tab/>
      </w:r>
      <w:r w:rsidR="00490BF3">
        <w:rPr>
          <w:rStyle w:val="Emphasis"/>
          <w:rFonts w:ascii="Calibri" w:hAnsi="Calibri" w:cs="Calibri"/>
          <w:sz w:val="28"/>
          <w:szCs w:val="28"/>
        </w:rPr>
        <w:t>a. Public Safety LIT</w:t>
      </w:r>
    </w:p>
    <w:p w:rsidR="00490BF3" w:rsidRDefault="00490BF3" w:rsidP="00424D2C">
      <w:pPr>
        <w:pStyle w:val="NoSpacing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490BF3" w:rsidRPr="0013502C" w:rsidRDefault="00490BF3" w:rsidP="00490BF3">
      <w:pPr>
        <w:jc w:val="center"/>
        <w:rPr>
          <w:b/>
        </w:rPr>
      </w:pPr>
      <w:r w:rsidRPr="00F55B23">
        <w:rPr>
          <w:b/>
        </w:rPr>
        <w:t>ORDINANCE #__</w:t>
      </w:r>
      <w:r w:rsidRPr="00490BF3">
        <w:rPr>
          <w:b/>
          <w:u w:val="single"/>
        </w:rPr>
        <w:t>2024-08</w:t>
      </w:r>
      <w:r w:rsidRPr="00490BF3">
        <w:rPr>
          <w:b/>
          <w:u w:val="single"/>
        </w:rPr>
        <w:t>_____</w:t>
      </w:r>
    </w:p>
    <w:p w:rsidR="00490BF3" w:rsidRPr="0013502C" w:rsidRDefault="00490BF3" w:rsidP="00490BF3">
      <w:pPr>
        <w:jc w:val="center"/>
        <w:rPr>
          <w:b/>
        </w:rPr>
      </w:pPr>
      <w:r w:rsidRPr="0013502C">
        <w:rPr>
          <w:b/>
        </w:rPr>
        <w:t>ORDINANCE MODIFYING LOCAL INCOME TAX RATES</w:t>
      </w:r>
    </w:p>
    <w:p w:rsidR="00490BF3" w:rsidRDefault="00490BF3" w:rsidP="00490BF3">
      <w:pPr>
        <w:jc w:val="center"/>
        <w:rPr>
          <w:b/>
        </w:rPr>
      </w:pPr>
      <w:r>
        <w:rPr>
          <w:b/>
        </w:rPr>
        <w:t xml:space="preserve">FLOYD </w:t>
      </w:r>
      <w:r w:rsidRPr="0013502C">
        <w:rPr>
          <w:b/>
        </w:rPr>
        <w:t>COUNTY</w:t>
      </w:r>
      <w:r>
        <w:rPr>
          <w:b/>
        </w:rPr>
        <w:t>, IN</w:t>
      </w:r>
      <w:r w:rsidRPr="0013502C">
        <w:rPr>
          <w:b/>
        </w:rPr>
        <w:t xml:space="preserve"> </w:t>
      </w:r>
    </w:p>
    <w:p w:rsidR="00490BF3" w:rsidRPr="0013502C" w:rsidRDefault="00490BF3" w:rsidP="00490BF3">
      <w:pPr>
        <w:jc w:val="center"/>
        <w:rPr>
          <w:b/>
        </w:rPr>
      </w:pPr>
    </w:p>
    <w:p w:rsidR="00490BF3" w:rsidRPr="0013502C" w:rsidRDefault="00490BF3" w:rsidP="00490BF3">
      <w:pPr>
        <w:jc w:val="center"/>
        <w:rPr>
          <w:b/>
        </w:rPr>
      </w:pPr>
    </w:p>
    <w:p w:rsidR="00490BF3" w:rsidRDefault="00490BF3" w:rsidP="00490BF3">
      <w:r w:rsidRPr="0013502C">
        <w:rPr>
          <w:b/>
        </w:rPr>
        <w:t xml:space="preserve">BE IT ORDAINED </w:t>
      </w:r>
      <w:r w:rsidRPr="0013502C">
        <w:t xml:space="preserve">by the </w:t>
      </w:r>
      <w:r>
        <w:t>County Council</w:t>
      </w:r>
      <w:r w:rsidRPr="0013502C">
        <w:t xml:space="preserve"> of </w:t>
      </w:r>
      <w:r>
        <w:t xml:space="preserve">Floyd County, Indiana, </w:t>
      </w:r>
      <w:r w:rsidRPr="0013502C">
        <w:t>that a need now exists to modify the local income tax rates imposed in the following way:</w:t>
      </w:r>
    </w:p>
    <w:p w:rsidR="00490BF3" w:rsidRPr="0013502C" w:rsidRDefault="00490BF3" w:rsidP="00490BF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70"/>
        <w:gridCol w:w="2097"/>
        <w:gridCol w:w="2223"/>
      </w:tblGrid>
      <w:tr w:rsidR="00490BF3" w:rsidRPr="0013502C" w:rsidTr="004266F4">
        <w:tc>
          <w:tcPr>
            <w:tcW w:w="4770" w:type="dxa"/>
            <w:vAlign w:val="bottom"/>
          </w:tcPr>
          <w:p w:rsidR="00490BF3" w:rsidRPr="0013502C" w:rsidRDefault="00490BF3" w:rsidP="004266F4">
            <w:pPr>
              <w:jc w:val="center"/>
              <w:rPr>
                <w:b/>
              </w:rPr>
            </w:pPr>
            <w:r w:rsidRPr="0013502C">
              <w:rPr>
                <w:b/>
              </w:rPr>
              <w:t>Allocation Rate Category</w:t>
            </w:r>
          </w:p>
        </w:tc>
        <w:tc>
          <w:tcPr>
            <w:tcW w:w="2097" w:type="dxa"/>
            <w:vAlign w:val="bottom"/>
          </w:tcPr>
          <w:p w:rsidR="00490BF3" w:rsidRPr="0013502C" w:rsidRDefault="00490BF3" w:rsidP="004266F4">
            <w:pPr>
              <w:jc w:val="center"/>
              <w:rPr>
                <w:b/>
              </w:rPr>
            </w:pPr>
            <w:r w:rsidRPr="0013502C">
              <w:rPr>
                <w:b/>
              </w:rPr>
              <w:t>Existing LIT Rate</w:t>
            </w:r>
          </w:p>
        </w:tc>
        <w:tc>
          <w:tcPr>
            <w:tcW w:w="2223" w:type="dxa"/>
            <w:vAlign w:val="bottom"/>
          </w:tcPr>
          <w:p w:rsidR="00490BF3" w:rsidRPr="0013502C" w:rsidRDefault="00490BF3" w:rsidP="004266F4">
            <w:pPr>
              <w:jc w:val="center"/>
              <w:rPr>
                <w:b/>
              </w:rPr>
            </w:pPr>
            <w:r w:rsidRPr="0013502C">
              <w:rPr>
                <w:b/>
              </w:rPr>
              <w:t>Proposed LIT Rate</w:t>
            </w:r>
          </w:p>
        </w:tc>
      </w:tr>
      <w:tr w:rsidR="00490BF3" w:rsidRPr="0013502C" w:rsidTr="004266F4">
        <w:tc>
          <w:tcPr>
            <w:tcW w:w="4770" w:type="dxa"/>
          </w:tcPr>
          <w:p w:rsidR="00490BF3" w:rsidRPr="0013502C" w:rsidRDefault="00490BF3" w:rsidP="004266F4">
            <w:r w:rsidRPr="0013502C">
              <w:t>Certified Shares (IC 6-3.6-6)</w:t>
            </w:r>
          </w:p>
        </w:tc>
        <w:tc>
          <w:tcPr>
            <w:tcW w:w="2097" w:type="dxa"/>
          </w:tcPr>
          <w:p w:rsidR="00490BF3" w:rsidRPr="0013502C" w:rsidRDefault="00490BF3" w:rsidP="004266F4">
            <w:pPr>
              <w:jc w:val="center"/>
            </w:pPr>
            <w:r>
              <w:t>0.7500%</w:t>
            </w:r>
          </w:p>
        </w:tc>
        <w:tc>
          <w:tcPr>
            <w:tcW w:w="2223" w:type="dxa"/>
          </w:tcPr>
          <w:p w:rsidR="00490BF3" w:rsidRPr="0013502C" w:rsidRDefault="00490BF3" w:rsidP="004266F4">
            <w:pPr>
              <w:jc w:val="center"/>
            </w:pPr>
            <w:r>
              <w:t>0.7500%</w:t>
            </w:r>
          </w:p>
        </w:tc>
      </w:tr>
      <w:tr w:rsidR="00490BF3" w:rsidRPr="0013502C" w:rsidTr="004266F4">
        <w:tc>
          <w:tcPr>
            <w:tcW w:w="4770" w:type="dxa"/>
          </w:tcPr>
          <w:p w:rsidR="00490BF3" w:rsidRPr="00A10E34" w:rsidRDefault="00490BF3" w:rsidP="004266F4">
            <w:pPr>
              <w:rPr>
                <w:b/>
                <w:bCs/>
              </w:rPr>
            </w:pPr>
            <w:r w:rsidRPr="00A10E34">
              <w:rPr>
                <w:b/>
                <w:bCs/>
              </w:rPr>
              <w:t>Public Safety (IC 6-3.6-6)</w:t>
            </w:r>
          </w:p>
        </w:tc>
        <w:tc>
          <w:tcPr>
            <w:tcW w:w="2097" w:type="dxa"/>
          </w:tcPr>
          <w:p w:rsidR="00490BF3" w:rsidRPr="00A10E34" w:rsidRDefault="00490BF3" w:rsidP="004266F4">
            <w:pPr>
              <w:jc w:val="center"/>
              <w:rPr>
                <w:b/>
                <w:bCs/>
              </w:rPr>
            </w:pPr>
            <w:r w:rsidRPr="00A10E34">
              <w:rPr>
                <w:b/>
                <w:bCs/>
              </w:rPr>
              <w:t>0.0000%</w:t>
            </w:r>
          </w:p>
        </w:tc>
        <w:tc>
          <w:tcPr>
            <w:tcW w:w="2223" w:type="dxa"/>
          </w:tcPr>
          <w:p w:rsidR="00490BF3" w:rsidRPr="00A10E34" w:rsidRDefault="00490BF3" w:rsidP="004266F4">
            <w:pPr>
              <w:jc w:val="center"/>
              <w:rPr>
                <w:b/>
                <w:bCs/>
              </w:rPr>
            </w:pPr>
            <w:r w:rsidRPr="00A10E34">
              <w:rPr>
                <w:b/>
                <w:bCs/>
              </w:rPr>
              <w:t>0.</w:t>
            </w:r>
            <w:r>
              <w:rPr>
                <w:b/>
                <w:bCs/>
              </w:rPr>
              <w:t>5</w:t>
            </w:r>
            <w:r w:rsidRPr="00A10E34">
              <w:rPr>
                <w:b/>
                <w:bCs/>
              </w:rPr>
              <w:t>000%</w:t>
            </w:r>
          </w:p>
        </w:tc>
      </w:tr>
      <w:tr w:rsidR="00490BF3" w:rsidRPr="0013502C" w:rsidTr="004266F4">
        <w:tc>
          <w:tcPr>
            <w:tcW w:w="4770" w:type="dxa"/>
          </w:tcPr>
          <w:p w:rsidR="00490BF3" w:rsidRPr="0013502C" w:rsidRDefault="00490BF3" w:rsidP="004266F4">
            <w:pPr>
              <w:rPr>
                <w:b/>
              </w:rPr>
            </w:pPr>
            <w:r w:rsidRPr="0013502C">
              <w:t>Economic Development (IC 6-3.6-6)</w:t>
            </w:r>
          </w:p>
        </w:tc>
        <w:tc>
          <w:tcPr>
            <w:tcW w:w="2097" w:type="dxa"/>
          </w:tcPr>
          <w:p w:rsidR="00490BF3" w:rsidRPr="0013502C" w:rsidRDefault="00490BF3" w:rsidP="004266F4">
            <w:pPr>
              <w:jc w:val="center"/>
            </w:pPr>
            <w:r>
              <w:t>0.3000%</w:t>
            </w:r>
          </w:p>
        </w:tc>
        <w:tc>
          <w:tcPr>
            <w:tcW w:w="2223" w:type="dxa"/>
          </w:tcPr>
          <w:p w:rsidR="00490BF3" w:rsidRPr="0013502C" w:rsidRDefault="00490BF3" w:rsidP="004266F4">
            <w:pPr>
              <w:jc w:val="center"/>
            </w:pPr>
            <w:r>
              <w:t>0.3000%</w:t>
            </w:r>
          </w:p>
        </w:tc>
      </w:tr>
      <w:tr w:rsidR="00490BF3" w:rsidRPr="0013502C" w:rsidTr="004266F4">
        <w:tc>
          <w:tcPr>
            <w:tcW w:w="4770" w:type="dxa"/>
          </w:tcPr>
          <w:p w:rsidR="00490BF3" w:rsidRPr="0013502C" w:rsidRDefault="00490BF3" w:rsidP="004266F4">
            <w:r w:rsidRPr="0013502C">
              <w:t>Property Tax Relief Rate</w:t>
            </w:r>
            <w:r w:rsidRPr="0013502C">
              <w:rPr>
                <w:vertAlign w:val="superscript"/>
              </w:rPr>
              <w:t>1</w:t>
            </w:r>
            <w:r w:rsidRPr="0013502C">
              <w:t xml:space="preserve"> (IC 6-3.6-5)</w:t>
            </w:r>
          </w:p>
        </w:tc>
        <w:tc>
          <w:tcPr>
            <w:tcW w:w="2097" w:type="dxa"/>
          </w:tcPr>
          <w:p w:rsidR="00490BF3" w:rsidRPr="0013502C" w:rsidRDefault="00490BF3" w:rsidP="004266F4">
            <w:pPr>
              <w:jc w:val="center"/>
            </w:pPr>
            <w:r>
              <w:t>0.1000%</w:t>
            </w:r>
          </w:p>
        </w:tc>
        <w:tc>
          <w:tcPr>
            <w:tcW w:w="2223" w:type="dxa"/>
          </w:tcPr>
          <w:p w:rsidR="00490BF3" w:rsidRPr="0013502C" w:rsidRDefault="00490BF3" w:rsidP="004266F4">
            <w:pPr>
              <w:jc w:val="center"/>
            </w:pPr>
            <w:r>
              <w:t>0.1000%</w:t>
            </w:r>
          </w:p>
        </w:tc>
      </w:tr>
      <w:tr w:rsidR="00490BF3" w:rsidRPr="0013502C" w:rsidTr="004266F4">
        <w:trPr>
          <w:trHeight w:val="215"/>
        </w:trPr>
        <w:tc>
          <w:tcPr>
            <w:tcW w:w="4770" w:type="dxa"/>
          </w:tcPr>
          <w:p w:rsidR="00490BF3" w:rsidRPr="0013502C" w:rsidRDefault="00490BF3" w:rsidP="004266F4">
            <w:r w:rsidRPr="0013502C">
              <w:t>Special Purpose Rate</w:t>
            </w:r>
            <w:r w:rsidRPr="0013502C">
              <w:rPr>
                <w:vertAlign w:val="superscript"/>
              </w:rPr>
              <w:t>2</w:t>
            </w:r>
            <w:r w:rsidRPr="0013502C">
              <w:t xml:space="preserve"> (IC 6-3.6-7-__)</w:t>
            </w:r>
          </w:p>
        </w:tc>
        <w:tc>
          <w:tcPr>
            <w:tcW w:w="2097" w:type="dxa"/>
          </w:tcPr>
          <w:p w:rsidR="00490BF3" w:rsidRPr="0013502C" w:rsidRDefault="00490BF3" w:rsidP="004266F4">
            <w:pPr>
              <w:jc w:val="center"/>
            </w:pPr>
            <w:r>
              <w:t>0.0000%</w:t>
            </w:r>
          </w:p>
        </w:tc>
        <w:tc>
          <w:tcPr>
            <w:tcW w:w="2223" w:type="dxa"/>
          </w:tcPr>
          <w:p w:rsidR="00490BF3" w:rsidRPr="0013502C" w:rsidRDefault="00490BF3" w:rsidP="004266F4">
            <w:pPr>
              <w:jc w:val="center"/>
            </w:pPr>
            <w:r>
              <w:t>0.0000%</w:t>
            </w:r>
          </w:p>
        </w:tc>
      </w:tr>
      <w:tr w:rsidR="00490BF3" w:rsidRPr="0013502C" w:rsidTr="004266F4">
        <w:trPr>
          <w:trHeight w:val="215"/>
        </w:trPr>
        <w:tc>
          <w:tcPr>
            <w:tcW w:w="4770" w:type="dxa"/>
          </w:tcPr>
          <w:p w:rsidR="00490BF3" w:rsidRPr="0013502C" w:rsidRDefault="00490BF3" w:rsidP="004266F4">
            <w:r w:rsidRPr="0013502C">
              <w:t xml:space="preserve">Correctional or </w:t>
            </w:r>
          </w:p>
          <w:p w:rsidR="00490BF3" w:rsidRPr="0013502C" w:rsidRDefault="00490BF3" w:rsidP="004266F4">
            <w:r w:rsidRPr="0013502C">
              <w:t>Rehabilitation Facilities</w:t>
            </w:r>
            <w:r w:rsidRPr="0013502C">
              <w:rPr>
                <w:vertAlign w:val="superscript"/>
              </w:rPr>
              <w:t>3</w:t>
            </w:r>
            <w:r w:rsidRPr="0013502C">
              <w:t xml:space="preserve"> (IC 6-3.6-6-2.7)</w:t>
            </w:r>
          </w:p>
        </w:tc>
        <w:tc>
          <w:tcPr>
            <w:tcW w:w="2097" w:type="dxa"/>
          </w:tcPr>
          <w:p w:rsidR="00490BF3" w:rsidRPr="0013502C" w:rsidRDefault="00490BF3" w:rsidP="004266F4">
            <w:pPr>
              <w:jc w:val="center"/>
            </w:pPr>
            <w:r>
              <w:t>0.2000%</w:t>
            </w:r>
          </w:p>
        </w:tc>
        <w:tc>
          <w:tcPr>
            <w:tcW w:w="2223" w:type="dxa"/>
          </w:tcPr>
          <w:p w:rsidR="00490BF3" w:rsidRPr="0013502C" w:rsidRDefault="00490BF3" w:rsidP="004266F4">
            <w:pPr>
              <w:jc w:val="center"/>
            </w:pPr>
            <w:r>
              <w:t>0.2000%</w:t>
            </w:r>
          </w:p>
        </w:tc>
      </w:tr>
      <w:tr w:rsidR="00490BF3" w:rsidRPr="0013502C" w:rsidTr="004266F4">
        <w:trPr>
          <w:trHeight w:val="215"/>
        </w:trPr>
        <w:tc>
          <w:tcPr>
            <w:tcW w:w="4770" w:type="dxa"/>
          </w:tcPr>
          <w:p w:rsidR="00490BF3" w:rsidRPr="00426739" w:rsidRDefault="00490BF3" w:rsidP="004266F4">
            <w:r w:rsidRPr="00426739">
              <w:t>Emergency Medical Service (IC 6-3.6-6-2.8)</w:t>
            </w:r>
          </w:p>
        </w:tc>
        <w:tc>
          <w:tcPr>
            <w:tcW w:w="2097" w:type="dxa"/>
          </w:tcPr>
          <w:p w:rsidR="00490BF3" w:rsidRPr="00426739" w:rsidRDefault="00490BF3" w:rsidP="004266F4">
            <w:pPr>
              <w:jc w:val="center"/>
            </w:pPr>
            <w:r w:rsidRPr="00426739">
              <w:t>0.0000%</w:t>
            </w:r>
          </w:p>
        </w:tc>
        <w:tc>
          <w:tcPr>
            <w:tcW w:w="2223" w:type="dxa"/>
          </w:tcPr>
          <w:p w:rsidR="00490BF3" w:rsidRPr="00426739" w:rsidRDefault="00490BF3" w:rsidP="004266F4">
            <w:pPr>
              <w:jc w:val="center"/>
            </w:pPr>
            <w:r w:rsidRPr="00426739">
              <w:t>0.</w:t>
            </w:r>
            <w:r>
              <w:t>0</w:t>
            </w:r>
            <w:r w:rsidRPr="00426739">
              <w:t>000%</w:t>
            </w:r>
          </w:p>
        </w:tc>
      </w:tr>
      <w:tr w:rsidR="00490BF3" w:rsidRPr="0013502C" w:rsidTr="004266F4">
        <w:trPr>
          <w:trHeight w:val="215"/>
        </w:trPr>
        <w:tc>
          <w:tcPr>
            <w:tcW w:w="4770" w:type="dxa"/>
          </w:tcPr>
          <w:p w:rsidR="00490BF3" w:rsidRPr="00A10E34" w:rsidRDefault="00490BF3" w:rsidP="004266F4">
            <w:r w:rsidRPr="00A10E34">
              <w:t>Judicial System (SEA 417)</w:t>
            </w:r>
          </w:p>
        </w:tc>
        <w:tc>
          <w:tcPr>
            <w:tcW w:w="2097" w:type="dxa"/>
          </w:tcPr>
          <w:p w:rsidR="00490BF3" w:rsidRPr="00A10E34" w:rsidRDefault="00490BF3" w:rsidP="004266F4">
            <w:pPr>
              <w:jc w:val="center"/>
            </w:pPr>
            <w:r w:rsidRPr="00A10E34">
              <w:t>0.0</w:t>
            </w:r>
            <w:r>
              <w:t>4</w:t>
            </w:r>
            <w:r w:rsidRPr="00A10E34">
              <w:t>00%</w:t>
            </w:r>
          </w:p>
        </w:tc>
        <w:tc>
          <w:tcPr>
            <w:tcW w:w="2223" w:type="dxa"/>
          </w:tcPr>
          <w:p w:rsidR="00490BF3" w:rsidRPr="00A10E34" w:rsidRDefault="00490BF3" w:rsidP="004266F4">
            <w:pPr>
              <w:jc w:val="center"/>
            </w:pPr>
            <w:r w:rsidRPr="00A10E34">
              <w:t>0.0700%</w:t>
            </w:r>
          </w:p>
        </w:tc>
      </w:tr>
    </w:tbl>
    <w:p w:rsidR="00490BF3" w:rsidRPr="0013502C" w:rsidRDefault="00490BF3" w:rsidP="00490BF3"/>
    <w:p w:rsidR="00490BF3" w:rsidRPr="0013502C" w:rsidRDefault="00490BF3" w:rsidP="00490BF3">
      <w:r w:rsidRPr="0013502C">
        <w:t xml:space="preserve">The local income tax rates proposed above will become effective on </w:t>
      </w:r>
      <w:r>
        <w:t>the 1</w:t>
      </w:r>
      <w:r w:rsidRPr="00970083">
        <w:rPr>
          <w:vertAlign w:val="superscript"/>
        </w:rPr>
        <w:t>st</w:t>
      </w:r>
      <w:r>
        <w:t xml:space="preserve"> day of October, 2024. </w:t>
      </w:r>
    </w:p>
    <w:p w:rsidR="00490BF3" w:rsidRPr="0013502C" w:rsidRDefault="00490BF3" w:rsidP="00490BF3"/>
    <w:p w:rsidR="00490BF3" w:rsidRDefault="00490BF3" w:rsidP="00490BF3">
      <w:pPr>
        <w:jc w:val="both"/>
      </w:pPr>
      <w:r w:rsidRPr="0013502C">
        <w:t xml:space="preserve">After the public hearing, the </w:t>
      </w:r>
      <w:r>
        <w:t xml:space="preserve">County Council </w:t>
      </w:r>
      <w:r w:rsidRPr="0013502C">
        <w:t>may take action on the proposed</w:t>
      </w:r>
      <w:r>
        <w:t xml:space="preserve"> </w:t>
      </w:r>
      <w:r w:rsidRPr="0013502C">
        <w:t xml:space="preserve">ordinance. There is no remonstrance opportunity on any action taken on the proposed ordinance. The public hearing identified above is the taxpayer’s opportunity to express concerns and ask questions </w:t>
      </w:r>
      <w:r>
        <w:t xml:space="preserve">regarding </w:t>
      </w:r>
      <w:r w:rsidRPr="0013502C">
        <w:t>the proposed ordinance.</w:t>
      </w:r>
    </w:p>
    <w:p w:rsidR="00490BF3" w:rsidRDefault="00490BF3" w:rsidP="00490BF3">
      <w:pPr>
        <w:jc w:val="both"/>
      </w:pPr>
    </w:p>
    <w:p w:rsidR="00490BF3" w:rsidRPr="0031237E" w:rsidRDefault="00490BF3" w:rsidP="00490BF3">
      <w:pPr>
        <w:rPr>
          <w:i/>
          <w:sz w:val="28"/>
          <w:szCs w:val="28"/>
        </w:rPr>
      </w:pPr>
      <w:r>
        <w:rPr>
          <w:i/>
        </w:rPr>
        <w:tab/>
      </w:r>
      <w:r w:rsidR="007102AE">
        <w:rPr>
          <w:i/>
        </w:rPr>
        <w:tab/>
      </w:r>
      <w:proofErr w:type="spellStart"/>
      <w:proofErr w:type="gramStart"/>
      <w:r w:rsidR="0031237E">
        <w:rPr>
          <w:i/>
          <w:sz w:val="28"/>
          <w:szCs w:val="28"/>
        </w:rPr>
        <w:t>b.</w:t>
      </w:r>
      <w:bookmarkStart w:id="0" w:name="_GoBack"/>
      <w:bookmarkEnd w:id="0"/>
      <w:r w:rsidRPr="0031237E">
        <w:rPr>
          <w:rFonts w:asciiTheme="minorHAnsi" w:hAnsiTheme="minorHAnsi" w:cstheme="minorHAnsi"/>
          <w:i/>
          <w:sz w:val="28"/>
          <w:szCs w:val="28"/>
        </w:rPr>
        <w:t>EMS</w:t>
      </w:r>
      <w:proofErr w:type="spellEnd"/>
      <w:proofErr w:type="gramEnd"/>
      <w:r w:rsidRPr="0031237E">
        <w:rPr>
          <w:rFonts w:asciiTheme="minorHAnsi" w:hAnsiTheme="minorHAnsi" w:cstheme="minorHAnsi"/>
          <w:i/>
          <w:sz w:val="28"/>
          <w:szCs w:val="28"/>
        </w:rPr>
        <w:t xml:space="preserve"> LIT</w:t>
      </w:r>
    </w:p>
    <w:p w:rsidR="00DC29EC" w:rsidRDefault="00DC29EC" w:rsidP="00DC29EC">
      <w:pPr>
        <w:pStyle w:val="NoSpacing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DC29EC" w:rsidRPr="0013502C" w:rsidRDefault="00DC29EC" w:rsidP="00DC29EC">
      <w:pPr>
        <w:jc w:val="center"/>
        <w:rPr>
          <w:b/>
        </w:rPr>
      </w:pPr>
      <w:r w:rsidRPr="00F55B23">
        <w:rPr>
          <w:b/>
        </w:rPr>
        <w:t>ORDINANCE #__</w:t>
      </w:r>
      <w:r w:rsidRPr="00490BF3">
        <w:rPr>
          <w:b/>
          <w:u w:val="single"/>
        </w:rPr>
        <w:t>2024-08_____</w:t>
      </w:r>
    </w:p>
    <w:p w:rsidR="00DC29EC" w:rsidRPr="0013502C" w:rsidRDefault="00DC29EC" w:rsidP="00DC29EC">
      <w:pPr>
        <w:jc w:val="center"/>
        <w:rPr>
          <w:b/>
        </w:rPr>
      </w:pPr>
      <w:r w:rsidRPr="0013502C">
        <w:rPr>
          <w:b/>
        </w:rPr>
        <w:t>ORDINANCE MODIFYING LOCAL INCOME TAX RATES</w:t>
      </w:r>
    </w:p>
    <w:p w:rsidR="00DC29EC" w:rsidRDefault="00DC29EC" w:rsidP="00DC29EC">
      <w:pPr>
        <w:jc w:val="center"/>
        <w:rPr>
          <w:i/>
        </w:rPr>
      </w:pPr>
      <w:r>
        <w:rPr>
          <w:b/>
        </w:rPr>
        <w:t xml:space="preserve">FLOYD </w:t>
      </w:r>
      <w:r w:rsidRPr="0013502C">
        <w:rPr>
          <w:b/>
        </w:rPr>
        <w:t>COUNTY</w:t>
      </w:r>
      <w:r>
        <w:rPr>
          <w:b/>
        </w:rPr>
        <w:t>, IN</w:t>
      </w:r>
      <w:r w:rsidRPr="0013502C">
        <w:rPr>
          <w:b/>
        </w:rPr>
        <w:t xml:space="preserve"> </w:t>
      </w:r>
    </w:p>
    <w:p w:rsidR="00DC29EC" w:rsidRDefault="00DC29EC" w:rsidP="00490BF3">
      <w:pPr>
        <w:rPr>
          <w:i/>
        </w:rPr>
      </w:pPr>
    </w:p>
    <w:p w:rsidR="00490BF3" w:rsidRDefault="00490BF3" w:rsidP="00490BF3">
      <w:r w:rsidRPr="0013502C">
        <w:rPr>
          <w:b/>
        </w:rPr>
        <w:lastRenderedPageBreak/>
        <w:t xml:space="preserve">BE IT ORDAINED </w:t>
      </w:r>
      <w:r w:rsidRPr="0013502C">
        <w:t xml:space="preserve">by the </w:t>
      </w:r>
      <w:r>
        <w:t>County Council</w:t>
      </w:r>
      <w:r w:rsidRPr="0013502C">
        <w:t xml:space="preserve"> of </w:t>
      </w:r>
      <w:r>
        <w:t xml:space="preserve">Floyd County, Indiana, </w:t>
      </w:r>
      <w:r w:rsidRPr="0013502C">
        <w:t>that a need now exists to modify the local income tax rates imposed in the following way:</w:t>
      </w:r>
    </w:p>
    <w:p w:rsidR="00490BF3" w:rsidRPr="0013502C" w:rsidRDefault="00490BF3" w:rsidP="00490BF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70"/>
        <w:gridCol w:w="2097"/>
        <w:gridCol w:w="2223"/>
      </w:tblGrid>
      <w:tr w:rsidR="00490BF3" w:rsidRPr="0013502C" w:rsidTr="004266F4">
        <w:tc>
          <w:tcPr>
            <w:tcW w:w="4770" w:type="dxa"/>
            <w:vAlign w:val="bottom"/>
          </w:tcPr>
          <w:p w:rsidR="00490BF3" w:rsidRPr="0013502C" w:rsidRDefault="00490BF3" w:rsidP="004266F4">
            <w:pPr>
              <w:jc w:val="center"/>
              <w:rPr>
                <w:b/>
              </w:rPr>
            </w:pPr>
            <w:r w:rsidRPr="0013502C">
              <w:rPr>
                <w:b/>
              </w:rPr>
              <w:t>Allocation Rate Category</w:t>
            </w:r>
          </w:p>
        </w:tc>
        <w:tc>
          <w:tcPr>
            <w:tcW w:w="2097" w:type="dxa"/>
            <w:vAlign w:val="bottom"/>
          </w:tcPr>
          <w:p w:rsidR="00490BF3" w:rsidRPr="0013502C" w:rsidRDefault="00490BF3" w:rsidP="004266F4">
            <w:pPr>
              <w:jc w:val="center"/>
              <w:rPr>
                <w:b/>
              </w:rPr>
            </w:pPr>
            <w:r w:rsidRPr="0013502C">
              <w:rPr>
                <w:b/>
              </w:rPr>
              <w:t>Existing LIT Rate</w:t>
            </w:r>
          </w:p>
        </w:tc>
        <w:tc>
          <w:tcPr>
            <w:tcW w:w="2223" w:type="dxa"/>
            <w:vAlign w:val="bottom"/>
          </w:tcPr>
          <w:p w:rsidR="00490BF3" w:rsidRPr="0013502C" w:rsidRDefault="00490BF3" w:rsidP="004266F4">
            <w:pPr>
              <w:jc w:val="center"/>
              <w:rPr>
                <w:b/>
              </w:rPr>
            </w:pPr>
            <w:r w:rsidRPr="0013502C">
              <w:rPr>
                <w:b/>
              </w:rPr>
              <w:t>Proposed LIT Rate</w:t>
            </w:r>
          </w:p>
        </w:tc>
      </w:tr>
      <w:tr w:rsidR="00490BF3" w:rsidRPr="0013502C" w:rsidTr="004266F4">
        <w:tc>
          <w:tcPr>
            <w:tcW w:w="4770" w:type="dxa"/>
          </w:tcPr>
          <w:p w:rsidR="00490BF3" w:rsidRPr="0013502C" w:rsidRDefault="00490BF3" w:rsidP="004266F4">
            <w:r w:rsidRPr="0013502C">
              <w:t>Certified Shares (IC 6-3.6-6)</w:t>
            </w:r>
          </w:p>
        </w:tc>
        <w:tc>
          <w:tcPr>
            <w:tcW w:w="2097" w:type="dxa"/>
          </w:tcPr>
          <w:p w:rsidR="00490BF3" w:rsidRPr="0013502C" w:rsidRDefault="00490BF3" w:rsidP="004266F4">
            <w:pPr>
              <w:jc w:val="center"/>
            </w:pPr>
            <w:r>
              <w:t>0.7500%</w:t>
            </w:r>
          </w:p>
        </w:tc>
        <w:tc>
          <w:tcPr>
            <w:tcW w:w="2223" w:type="dxa"/>
          </w:tcPr>
          <w:p w:rsidR="00490BF3" w:rsidRPr="0013502C" w:rsidRDefault="00490BF3" w:rsidP="004266F4">
            <w:pPr>
              <w:jc w:val="center"/>
            </w:pPr>
            <w:r>
              <w:t>0.7500%</w:t>
            </w:r>
          </w:p>
        </w:tc>
      </w:tr>
      <w:tr w:rsidR="00490BF3" w:rsidRPr="0013502C" w:rsidTr="004266F4">
        <w:tc>
          <w:tcPr>
            <w:tcW w:w="4770" w:type="dxa"/>
          </w:tcPr>
          <w:p w:rsidR="00490BF3" w:rsidRPr="0058081B" w:rsidRDefault="00490BF3" w:rsidP="004266F4">
            <w:r w:rsidRPr="0058081B">
              <w:t>Public Safety (IC 6-3.6-6)</w:t>
            </w:r>
          </w:p>
        </w:tc>
        <w:tc>
          <w:tcPr>
            <w:tcW w:w="2097" w:type="dxa"/>
          </w:tcPr>
          <w:p w:rsidR="00490BF3" w:rsidRPr="0058081B" w:rsidRDefault="00490BF3" w:rsidP="004266F4">
            <w:pPr>
              <w:jc w:val="center"/>
            </w:pPr>
            <w:r w:rsidRPr="0058081B">
              <w:t>0.0000%</w:t>
            </w:r>
          </w:p>
        </w:tc>
        <w:tc>
          <w:tcPr>
            <w:tcW w:w="2223" w:type="dxa"/>
          </w:tcPr>
          <w:p w:rsidR="00490BF3" w:rsidRPr="0058081B" w:rsidRDefault="00490BF3" w:rsidP="004266F4">
            <w:pPr>
              <w:jc w:val="center"/>
            </w:pPr>
            <w:r w:rsidRPr="0058081B">
              <w:t>0.</w:t>
            </w:r>
            <w:r>
              <w:t>0</w:t>
            </w:r>
            <w:r w:rsidRPr="0058081B">
              <w:t>000%</w:t>
            </w:r>
          </w:p>
        </w:tc>
      </w:tr>
      <w:tr w:rsidR="00490BF3" w:rsidRPr="0013502C" w:rsidTr="004266F4">
        <w:tc>
          <w:tcPr>
            <w:tcW w:w="4770" w:type="dxa"/>
          </w:tcPr>
          <w:p w:rsidR="00490BF3" w:rsidRPr="0013502C" w:rsidRDefault="00490BF3" w:rsidP="004266F4">
            <w:pPr>
              <w:rPr>
                <w:b/>
              </w:rPr>
            </w:pPr>
            <w:r w:rsidRPr="0013502C">
              <w:t>Economic Development (IC 6-3.6-6)</w:t>
            </w:r>
          </w:p>
        </w:tc>
        <w:tc>
          <w:tcPr>
            <w:tcW w:w="2097" w:type="dxa"/>
          </w:tcPr>
          <w:p w:rsidR="00490BF3" w:rsidRPr="0013502C" w:rsidRDefault="00490BF3" w:rsidP="004266F4">
            <w:pPr>
              <w:jc w:val="center"/>
            </w:pPr>
            <w:r>
              <w:t>0.3000%</w:t>
            </w:r>
          </w:p>
        </w:tc>
        <w:tc>
          <w:tcPr>
            <w:tcW w:w="2223" w:type="dxa"/>
          </w:tcPr>
          <w:p w:rsidR="00490BF3" w:rsidRPr="0013502C" w:rsidRDefault="00490BF3" w:rsidP="004266F4">
            <w:pPr>
              <w:jc w:val="center"/>
            </w:pPr>
            <w:r>
              <w:t>0.3000%</w:t>
            </w:r>
          </w:p>
        </w:tc>
      </w:tr>
      <w:tr w:rsidR="00490BF3" w:rsidRPr="0013502C" w:rsidTr="004266F4">
        <w:tc>
          <w:tcPr>
            <w:tcW w:w="4770" w:type="dxa"/>
          </w:tcPr>
          <w:p w:rsidR="00490BF3" w:rsidRPr="0013502C" w:rsidRDefault="00490BF3" w:rsidP="004266F4">
            <w:r w:rsidRPr="0013502C">
              <w:t>Property Tax Relief Rate</w:t>
            </w:r>
            <w:r w:rsidRPr="0013502C">
              <w:rPr>
                <w:vertAlign w:val="superscript"/>
              </w:rPr>
              <w:t>1</w:t>
            </w:r>
            <w:r w:rsidRPr="0013502C">
              <w:t xml:space="preserve"> (IC 6-3.6-5)</w:t>
            </w:r>
          </w:p>
        </w:tc>
        <w:tc>
          <w:tcPr>
            <w:tcW w:w="2097" w:type="dxa"/>
          </w:tcPr>
          <w:p w:rsidR="00490BF3" w:rsidRPr="0013502C" w:rsidRDefault="00490BF3" w:rsidP="004266F4">
            <w:pPr>
              <w:jc w:val="center"/>
            </w:pPr>
            <w:r>
              <w:t>0.1000%</w:t>
            </w:r>
          </w:p>
        </w:tc>
        <w:tc>
          <w:tcPr>
            <w:tcW w:w="2223" w:type="dxa"/>
          </w:tcPr>
          <w:p w:rsidR="00490BF3" w:rsidRPr="0013502C" w:rsidRDefault="00490BF3" w:rsidP="004266F4">
            <w:pPr>
              <w:jc w:val="center"/>
            </w:pPr>
            <w:r>
              <w:t>0.1000%</w:t>
            </w:r>
          </w:p>
        </w:tc>
      </w:tr>
      <w:tr w:rsidR="00490BF3" w:rsidRPr="0013502C" w:rsidTr="004266F4">
        <w:trPr>
          <w:trHeight w:val="215"/>
        </w:trPr>
        <w:tc>
          <w:tcPr>
            <w:tcW w:w="4770" w:type="dxa"/>
          </w:tcPr>
          <w:p w:rsidR="00490BF3" w:rsidRPr="0013502C" w:rsidRDefault="00490BF3" w:rsidP="004266F4">
            <w:r w:rsidRPr="0013502C">
              <w:t>Special Purpose Rate</w:t>
            </w:r>
            <w:r w:rsidRPr="0013502C">
              <w:rPr>
                <w:vertAlign w:val="superscript"/>
              </w:rPr>
              <w:t>2</w:t>
            </w:r>
            <w:r w:rsidRPr="0013502C">
              <w:t xml:space="preserve"> (IC 6-3.6-7-__)</w:t>
            </w:r>
          </w:p>
        </w:tc>
        <w:tc>
          <w:tcPr>
            <w:tcW w:w="2097" w:type="dxa"/>
          </w:tcPr>
          <w:p w:rsidR="00490BF3" w:rsidRPr="0013502C" w:rsidRDefault="00490BF3" w:rsidP="004266F4">
            <w:pPr>
              <w:jc w:val="center"/>
            </w:pPr>
            <w:r>
              <w:t>0.0000%</w:t>
            </w:r>
          </w:p>
        </w:tc>
        <w:tc>
          <w:tcPr>
            <w:tcW w:w="2223" w:type="dxa"/>
          </w:tcPr>
          <w:p w:rsidR="00490BF3" w:rsidRPr="0013502C" w:rsidRDefault="00490BF3" w:rsidP="004266F4">
            <w:pPr>
              <w:jc w:val="center"/>
            </w:pPr>
            <w:r>
              <w:t>0.0000%</w:t>
            </w:r>
          </w:p>
        </w:tc>
      </w:tr>
      <w:tr w:rsidR="00490BF3" w:rsidRPr="0013502C" w:rsidTr="004266F4">
        <w:trPr>
          <w:trHeight w:val="215"/>
        </w:trPr>
        <w:tc>
          <w:tcPr>
            <w:tcW w:w="4770" w:type="dxa"/>
          </w:tcPr>
          <w:p w:rsidR="00490BF3" w:rsidRPr="0013502C" w:rsidRDefault="00490BF3" w:rsidP="004266F4">
            <w:r w:rsidRPr="0013502C">
              <w:t xml:space="preserve">Correctional or </w:t>
            </w:r>
          </w:p>
          <w:p w:rsidR="00490BF3" w:rsidRPr="0013502C" w:rsidRDefault="00490BF3" w:rsidP="004266F4">
            <w:r w:rsidRPr="0013502C">
              <w:t>Rehabilitation Facilities</w:t>
            </w:r>
            <w:r w:rsidRPr="0013502C">
              <w:rPr>
                <w:vertAlign w:val="superscript"/>
              </w:rPr>
              <w:t>3</w:t>
            </w:r>
            <w:r w:rsidRPr="0013502C">
              <w:t xml:space="preserve"> (IC 6-3.6-6-2.7)</w:t>
            </w:r>
          </w:p>
        </w:tc>
        <w:tc>
          <w:tcPr>
            <w:tcW w:w="2097" w:type="dxa"/>
          </w:tcPr>
          <w:p w:rsidR="00490BF3" w:rsidRPr="0013502C" w:rsidRDefault="00490BF3" w:rsidP="004266F4">
            <w:pPr>
              <w:jc w:val="center"/>
            </w:pPr>
            <w:r>
              <w:t>0.2000%</w:t>
            </w:r>
          </w:p>
        </w:tc>
        <w:tc>
          <w:tcPr>
            <w:tcW w:w="2223" w:type="dxa"/>
          </w:tcPr>
          <w:p w:rsidR="00490BF3" w:rsidRPr="0013502C" w:rsidRDefault="00490BF3" w:rsidP="004266F4">
            <w:pPr>
              <w:jc w:val="center"/>
            </w:pPr>
            <w:r>
              <w:t>0.2000%</w:t>
            </w:r>
          </w:p>
        </w:tc>
      </w:tr>
      <w:tr w:rsidR="00490BF3" w:rsidRPr="0013502C" w:rsidTr="004266F4">
        <w:trPr>
          <w:trHeight w:val="215"/>
        </w:trPr>
        <w:tc>
          <w:tcPr>
            <w:tcW w:w="4770" w:type="dxa"/>
          </w:tcPr>
          <w:p w:rsidR="00490BF3" w:rsidRPr="00A10E34" w:rsidRDefault="00490BF3" w:rsidP="004266F4">
            <w:pPr>
              <w:rPr>
                <w:b/>
                <w:bCs/>
              </w:rPr>
            </w:pPr>
            <w:r w:rsidRPr="00A10E34">
              <w:rPr>
                <w:b/>
                <w:bCs/>
              </w:rPr>
              <w:t>Emergency Medical Service (IC 6-3.6-6-2.8)</w:t>
            </w:r>
          </w:p>
        </w:tc>
        <w:tc>
          <w:tcPr>
            <w:tcW w:w="2097" w:type="dxa"/>
          </w:tcPr>
          <w:p w:rsidR="00490BF3" w:rsidRPr="00A10E34" w:rsidRDefault="00490BF3" w:rsidP="004266F4">
            <w:pPr>
              <w:jc w:val="center"/>
              <w:rPr>
                <w:b/>
                <w:bCs/>
              </w:rPr>
            </w:pPr>
            <w:r w:rsidRPr="00A10E34">
              <w:rPr>
                <w:b/>
                <w:bCs/>
              </w:rPr>
              <w:t>0.0000%</w:t>
            </w:r>
          </w:p>
        </w:tc>
        <w:tc>
          <w:tcPr>
            <w:tcW w:w="2223" w:type="dxa"/>
          </w:tcPr>
          <w:p w:rsidR="00490BF3" w:rsidRPr="00A10E34" w:rsidRDefault="00490BF3" w:rsidP="004266F4">
            <w:pPr>
              <w:jc w:val="center"/>
              <w:rPr>
                <w:b/>
                <w:bCs/>
              </w:rPr>
            </w:pPr>
            <w:r w:rsidRPr="00A10E34">
              <w:rPr>
                <w:b/>
                <w:bCs/>
              </w:rPr>
              <w:t>0.</w:t>
            </w:r>
            <w:r>
              <w:rPr>
                <w:b/>
                <w:bCs/>
              </w:rPr>
              <w:t>2</w:t>
            </w:r>
            <w:r w:rsidRPr="00A10E34">
              <w:rPr>
                <w:b/>
                <w:bCs/>
              </w:rPr>
              <w:t>000%</w:t>
            </w:r>
          </w:p>
        </w:tc>
      </w:tr>
      <w:tr w:rsidR="00490BF3" w:rsidRPr="0013502C" w:rsidTr="004266F4">
        <w:trPr>
          <w:trHeight w:val="215"/>
        </w:trPr>
        <w:tc>
          <w:tcPr>
            <w:tcW w:w="4770" w:type="dxa"/>
          </w:tcPr>
          <w:p w:rsidR="00490BF3" w:rsidRPr="00A10E34" w:rsidRDefault="00490BF3" w:rsidP="004266F4">
            <w:r w:rsidRPr="00A10E34">
              <w:t>Judicial System (SEA 417)</w:t>
            </w:r>
          </w:p>
        </w:tc>
        <w:tc>
          <w:tcPr>
            <w:tcW w:w="2097" w:type="dxa"/>
          </w:tcPr>
          <w:p w:rsidR="00490BF3" w:rsidRPr="00A10E34" w:rsidRDefault="00490BF3" w:rsidP="004266F4">
            <w:pPr>
              <w:jc w:val="center"/>
            </w:pPr>
            <w:r w:rsidRPr="00A10E34">
              <w:t>0.</w:t>
            </w:r>
            <w:r>
              <w:t>04</w:t>
            </w:r>
            <w:r w:rsidRPr="00A10E34">
              <w:t>00%</w:t>
            </w:r>
          </w:p>
        </w:tc>
        <w:tc>
          <w:tcPr>
            <w:tcW w:w="2223" w:type="dxa"/>
          </w:tcPr>
          <w:p w:rsidR="00490BF3" w:rsidRPr="00A10E34" w:rsidRDefault="00490BF3" w:rsidP="004266F4">
            <w:pPr>
              <w:jc w:val="center"/>
            </w:pPr>
            <w:r w:rsidRPr="00A10E34">
              <w:t>0.0700%</w:t>
            </w:r>
          </w:p>
        </w:tc>
      </w:tr>
    </w:tbl>
    <w:p w:rsidR="00490BF3" w:rsidRPr="0013502C" w:rsidRDefault="00490BF3" w:rsidP="00490BF3"/>
    <w:p w:rsidR="00490BF3" w:rsidRPr="0013502C" w:rsidRDefault="00490BF3" w:rsidP="00490BF3">
      <w:r w:rsidRPr="0013502C">
        <w:t xml:space="preserve">The local income tax rates proposed above will become effective on </w:t>
      </w:r>
      <w:r>
        <w:t>the 1</w:t>
      </w:r>
      <w:r w:rsidRPr="00970083">
        <w:rPr>
          <w:vertAlign w:val="superscript"/>
        </w:rPr>
        <w:t>st</w:t>
      </w:r>
      <w:r>
        <w:t xml:space="preserve"> day of October, 2024. </w:t>
      </w:r>
    </w:p>
    <w:p w:rsidR="00490BF3" w:rsidRPr="0013502C" w:rsidRDefault="00490BF3" w:rsidP="00490BF3"/>
    <w:p w:rsidR="00490BF3" w:rsidRPr="00490BF3" w:rsidRDefault="00490BF3" w:rsidP="00490BF3">
      <w:pPr>
        <w:jc w:val="both"/>
        <w:rPr>
          <w:i/>
        </w:rPr>
      </w:pPr>
      <w:r w:rsidRPr="0013502C">
        <w:t xml:space="preserve">After the public hearing, the </w:t>
      </w:r>
      <w:r>
        <w:t xml:space="preserve">County Council </w:t>
      </w:r>
      <w:r w:rsidRPr="0013502C">
        <w:t>may take action on the proposed</w:t>
      </w:r>
      <w:r>
        <w:t xml:space="preserve"> </w:t>
      </w:r>
      <w:r w:rsidRPr="0013502C">
        <w:t xml:space="preserve">ordinance. There is no remonstrance opportunity on any action taken on the proposed ordinance. The public hearing identified above is the taxpayer’s opportunity to express concerns and ask questions </w:t>
      </w:r>
      <w:r>
        <w:t xml:space="preserve">regarding </w:t>
      </w:r>
      <w:r w:rsidRPr="0013502C">
        <w:t>the proposed ordinance.</w:t>
      </w:r>
    </w:p>
    <w:p w:rsidR="00490BF3" w:rsidRDefault="00490BF3" w:rsidP="00424D2C">
      <w:pPr>
        <w:pStyle w:val="NoSpacing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490BF3" w:rsidRDefault="00490BF3" w:rsidP="00424D2C">
      <w:pPr>
        <w:pStyle w:val="NoSpacing"/>
        <w:rPr>
          <w:rStyle w:val="Emphasis"/>
          <w:rFonts w:ascii="Calibri" w:hAnsi="Calibri" w:cs="Calibri"/>
          <w:sz w:val="28"/>
          <w:szCs w:val="28"/>
        </w:rPr>
      </w:pPr>
      <w:r>
        <w:rPr>
          <w:rStyle w:val="Emphasis"/>
          <w:rFonts w:ascii="Calibri" w:hAnsi="Calibri" w:cs="Calibri"/>
          <w:b/>
          <w:i w:val="0"/>
          <w:sz w:val="28"/>
          <w:szCs w:val="28"/>
        </w:rPr>
        <w:tab/>
      </w:r>
      <w:r w:rsidR="007102AE">
        <w:rPr>
          <w:rStyle w:val="Emphasis"/>
          <w:rFonts w:ascii="Calibri" w:hAnsi="Calibri" w:cs="Calibri"/>
          <w:b/>
          <w:i w:val="0"/>
          <w:sz w:val="28"/>
          <w:szCs w:val="28"/>
        </w:rPr>
        <w:tab/>
      </w:r>
      <w:r w:rsidRPr="00DC29EC">
        <w:rPr>
          <w:rStyle w:val="Emphasis"/>
          <w:rFonts w:ascii="Calibri" w:hAnsi="Calibri" w:cs="Calibri"/>
        </w:rPr>
        <w:t>c.</w:t>
      </w:r>
      <w:r>
        <w:rPr>
          <w:rStyle w:val="Emphasis"/>
          <w:rFonts w:ascii="Calibri" w:hAnsi="Calibri" w:cs="Calibri"/>
          <w:sz w:val="28"/>
          <w:szCs w:val="28"/>
        </w:rPr>
        <w:t xml:space="preserve"> Public Safety and Emergency Medical LIT</w:t>
      </w:r>
    </w:p>
    <w:p w:rsidR="00DC29EC" w:rsidRDefault="00DC29EC" w:rsidP="00DC29EC">
      <w:pPr>
        <w:pStyle w:val="NoSpacing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DC29EC" w:rsidRPr="0013502C" w:rsidRDefault="00DC29EC" w:rsidP="00DC29EC">
      <w:pPr>
        <w:jc w:val="center"/>
        <w:rPr>
          <w:b/>
        </w:rPr>
      </w:pPr>
      <w:r w:rsidRPr="00F55B23">
        <w:rPr>
          <w:b/>
        </w:rPr>
        <w:t>ORDINANCE #__</w:t>
      </w:r>
      <w:r w:rsidRPr="00490BF3">
        <w:rPr>
          <w:b/>
          <w:u w:val="single"/>
        </w:rPr>
        <w:t>2024-08_____</w:t>
      </w:r>
    </w:p>
    <w:p w:rsidR="00DC29EC" w:rsidRPr="0013502C" w:rsidRDefault="00DC29EC" w:rsidP="00DC29EC">
      <w:pPr>
        <w:jc w:val="center"/>
        <w:rPr>
          <w:b/>
        </w:rPr>
      </w:pPr>
      <w:r w:rsidRPr="0013502C">
        <w:rPr>
          <w:b/>
        </w:rPr>
        <w:t>ORDINANCE MODIFYING LOCAL INCOME TAX RATES</w:t>
      </w:r>
    </w:p>
    <w:p w:rsidR="00D3310D" w:rsidRDefault="00DC29EC" w:rsidP="00DC29EC">
      <w:pPr>
        <w:jc w:val="center"/>
        <w:rPr>
          <w:b/>
        </w:rPr>
      </w:pPr>
      <w:r>
        <w:rPr>
          <w:b/>
        </w:rPr>
        <w:t xml:space="preserve">FLOYD </w:t>
      </w:r>
      <w:r w:rsidRPr="0013502C">
        <w:rPr>
          <w:b/>
        </w:rPr>
        <w:t>COUNTY</w:t>
      </w:r>
      <w:r>
        <w:rPr>
          <w:b/>
        </w:rPr>
        <w:t>, IN</w:t>
      </w:r>
      <w:r w:rsidRPr="0013502C">
        <w:rPr>
          <w:b/>
        </w:rPr>
        <w:t xml:space="preserve"> </w:t>
      </w:r>
    </w:p>
    <w:p w:rsidR="00DC29EC" w:rsidRDefault="00DC29EC" w:rsidP="00DC29EC">
      <w:pPr>
        <w:jc w:val="center"/>
        <w:rPr>
          <w:rStyle w:val="Emphasis"/>
          <w:rFonts w:ascii="Calibri" w:hAnsi="Calibri" w:cs="Calibri"/>
          <w:b/>
          <w:i w:val="0"/>
          <w:sz w:val="32"/>
          <w:szCs w:val="32"/>
        </w:rPr>
      </w:pPr>
    </w:p>
    <w:p w:rsidR="00D3310D" w:rsidRDefault="00D3310D" w:rsidP="00D3310D">
      <w:r w:rsidRPr="0013502C">
        <w:rPr>
          <w:b/>
        </w:rPr>
        <w:t xml:space="preserve">BE IT ORDAINED </w:t>
      </w:r>
      <w:r w:rsidRPr="0013502C">
        <w:t xml:space="preserve">by the </w:t>
      </w:r>
      <w:r>
        <w:t>County Council</w:t>
      </w:r>
      <w:r w:rsidRPr="0013502C">
        <w:t xml:space="preserve"> of </w:t>
      </w:r>
      <w:r>
        <w:t xml:space="preserve">Floyd County, Indiana, </w:t>
      </w:r>
      <w:r w:rsidRPr="0013502C">
        <w:t>that a need now exists to modify the local income tax rates imposed in the following way:</w:t>
      </w:r>
    </w:p>
    <w:p w:rsidR="00D3310D" w:rsidRPr="0013502C" w:rsidRDefault="00D3310D" w:rsidP="00D3310D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70"/>
        <w:gridCol w:w="2097"/>
        <w:gridCol w:w="2223"/>
      </w:tblGrid>
      <w:tr w:rsidR="00D3310D" w:rsidRPr="0013502C" w:rsidTr="004266F4">
        <w:tc>
          <w:tcPr>
            <w:tcW w:w="4770" w:type="dxa"/>
            <w:vAlign w:val="bottom"/>
          </w:tcPr>
          <w:p w:rsidR="00D3310D" w:rsidRPr="0013502C" w:rsidRDefault="00D3310D" w:rsidP="004266F4">
            <w:pPr>
              <w:jc w:val="center"/>
              <w:rPr>
                <w:b/>
              </w:rPr>
            </w:pPr>
            <w:r w:rsidRPr="0013502C">
              <w:rPr>
                <w:b/>
              </w:rPr>
              <w:t>Allocation Rate Category</w:t>
            </w:r>
          </w:p>
        </w:tc>
        <w:tc>
          <w:tcPr>
            <w:tcW w:w="2097" w:type="dxa"/>
            <w:vAlign w:val="bottom"/>
          </w:tcPr>
          <w:p w:rsidR="00D3310D" w:rsidRPr="0013502C" w:rsidRDefault="00D3310D" w:rsidP="004266F4">
            <w:pPr>
              <w:jc w:val="center"/>
              <w:rPr>
                <w:b/>
              </w:rPr>
            </w:pPr>
            <w:r w:rsidRPr="0013502C">
              <w:rPr>
                <w:b/>
              </w:rPr>
              <w:t>Existing LIT Rate</w:t>
            </w:r>
          </w:p>
        </w:tc>
        <w:tc>
          <w:tcPr>
            <w:tcW w:w="2223" w:type="dxa"/>
            <w:vAlign w:val="bottom"/>
          </w:tcPr>
          <w:p w:rsidR="00D3310D" w:rsidRPr="0013502C" w:rsidRDefault="00D3310D" w:rsidP="004266F4">
            <w:pPr>
              <w:jc w:val="center"/>
              <w:rPr>
                <w:b/>
              </w:rPr>
            </w:pPr>
            <w:r w:rsidRPr="0013502C">
              <w:rPr>
                <w:b/>
              </w:rPr>
              <w:t>Proposed LIT Rate</w:t>
            </w:r>
          </w:p>
        </w:tc>
      </w:tr>
      <w:tr w:rsidR="00D3310D" w:rsidRPr="0013502C" w:rsidTr="004266F4">
        <w:tc>
          <w:tcPr>
            <w:tcW w:w="4770" w:type="dxa"/>
          </w:tcPr>
          <w:p w:rsidR="00D3310D" w:rsidRPr="0013502C" w:rsidRDefault="00D3310D" w:rsidP="004266F4">
            <w:r w:rsidRPr="0013502C">
              <w:t>Certified Shares (IC 6-3.6-6)</w:t>
            </w:r>
          </w:p>
        </w:tc>
        <w:tc>
          <w:tcPr>
            <w:tcW w:w="2097" w:type="dxa"/>
          </w:tcPr>
          <w:p w:rsidR="00D3310D" w:rsidRPr="0013502C" w:rsidRDefault="00D3310D" w:rsidP="004266F4">
            <w:pPr>
              <w:jc w:val="center"/>
            </w:pPr>
            <w:r>
              <w:t>0.7500%</w:t>
            </w:r>
          </w:p>
        </w:tc>
        <w:tc>
          <w:tcPr>
            <w:tcW w:w="2223" w:type="dxa"/>
          </w:tcPr>
          <w:p w:rsidR="00D3310D" w:rsidRPr="0013502C" w:rsidRDefault="00D3310D" w:rsidP="004266F4">
            <w:pPr>
              <w:jc w:val="center"/>
            </w:pPr>
            <w:r>
              <w:t>0.7500%</w:t>
            </w:r>
          </w:p>
        </w:tc>
      </w:tr>
      <w:tr w:rsidR="00D3310D" w:rsidRPr="0013502C" w:rsidTr="004266F4">
        <w:tc>
          <w:tcPr>
            <w:tcW w:w="4770" w:type="dxa"/>
          </w:tcPr>
          <w:p w:rsidR="00D3310D" w:rsidRPr="00A10E34" w:rsidRDefault="00D3310D" w:rsidP="004266F4">
            <w:pPr>
              <w:rPr>
                <w:b/>
                <w:bCs/>
              </w:rPr>
            </w:pPr>
            <w:r w:rsidRPr="00A10E34">
              <w:rPr>
                <w:b/>
                <w:bCs/>
              </w:rPr>
              <w:t>Public Safety (IC 6-3.6-6)</w:t>
            </w:r>
          </w:p>
        </w:tc>
        <w:tc>
          <w:tcPr>
            <w:tcW w:w="2097" w:type="dxa"/>
          </w:tcPr>
          <w:p w:rsidR="00D3310D" w:rsidRPr="00A10E34" w:rsidRDefault="00D3310D" w:rsidP="004266F4">
            <w:pPr>
              <w:jc w:val="center"/>
              <w:rPr>
                <w:b/>
                <w:bCs/>
              </w:rPr>
            </w:pPr>
            <w:r w:rsidRPr="00A10E34">
              <w:rPr>
                <w:b/>
                <w:bCs/>
              </w:rPr>
              <w:t>0.0000%</w:t>
            </w:r>
          </w:p>
        </w:tc>
        <w:tc>
          <w:tcPr>
            <w:tcW w:w="2223" w:type="dxa"/>
          </w:tcPr>
          <w:p w:rsidR="00D3310D" w:rsidRPr="00A10E34" w:rsidRDefault="00D3310D" w:rsidP="004266F4">
            <w:pPr>
              <w:jc w:val="center"/>
              <w:rPr>
                <w:b/>
                <w:bCs/>
              </w:rPr>
            </w:pPr>
            <w:r w:rsidRPr="00A10E34">
              <w:rPr>
                <w:b/>
                <w:bCs/>
              </w:rPr>
              <w:t>0.</w:t>
            </w:r>
            <w:r>
              <w:rPr>
                <w:b/>
                <w:bCs/>
              </w:rPr>
              <w:t>5</w:t>
            </w:r>
            <w:r w:rsidRPr="00A10E34">
              <w:rPr>
                <w:b/>
                <w:bCs/>
              </w:rPr>
              <w:t>000%</w:t>
            </w:r>
          </w:p>
        </w:tc>
      </w:tr>
      <w:tr w:rsidR="00D3310D" w:rsidRPr="0013502C" w:rsidTr="004266F4">
        <w:tc>
          <w:tcPr>
            <w:tcW w:w="4770" w:type="dxa"/>
          </w:tcPr>
          <w:p w:rsidR="00D3310D" w:rsidRPr="0013502C" w:rsidRDefault="00D3310D" w:rsidP="004266F4">
            <w:pPr>
              <w:rPr>
                <w:b/>
              </w:rPr>
            </w:pPr>
            <w:r w:rsidRPr="0013502C">
              <w:t>Economic Development (IC 6-3.6-6)</w:t>
            </w:r>
          </w:p>
        </w:tc>
        <w:tc>
          <w:tcPr>
            <w:tcW w:w="2097" w:type="dxa"/>
          </w:tcPr>
          <w:p w:rsidR="00D3310D" w:rsidRPr="0013502C" w:rsidRDefault="00D3310D" w:rsidP="004266F4">
            <w:pPr>
              <w:jc w:val="center"/>
            </w:pPr>
            <w:r>
              <w:t>0.3000%</w:t>
            </w:r>
          </w:p>
        </w:tc>
        <w:tc>
          <w:tcPr>
            <w:tcW w:w="2223" w:type="dxa"/>
          </w:tcPr>
          <w:p w:rsidR="00D3310D" w:rsidRPr="0013502C" w:rsidRDefault="00D3310D" w:rsidP="004266F4">
            <w:pPr>
              <w:jc w:val="center"/>
            </w:pPr>
            <w:r>
              <w:t>0.3000%</w:t>
            </w:r>
          </w:p>
        </w:tc>
      </w:tr>
      <w:tr w:rsidR="00D3310D" w:rsidRPr="0013502C" w:rsidTr="004266F4">
        <w:tc>
          <w:tcPr>
            <w:tcW w:w="4770" w:type="dxa"/>
          </w:tcPr>
          <w:p w:rsidR="00D3310D" w:rsidRPr="0013502C" w:rsidRDefault="00D3310D" w:rsidP="004266F4">
            <w:r w:rsidRPr="0013502C">
              <w:t>Property Tax Relief Rate</w:t>
            </w:r>
            <w:r w:rsidRPr="0013502C">
              <w:rPr>
                <w:vertAlign w:val="superscript"/>
              </w:rPr>
              <w:t>1</w:t>
            </w:r>
            <w:r w:rsidRPr="0013502C">
              <w:t xml:space="preserve"> (IC 6-3.6-5)</w:t>
            </w:r>
          </w:p>
        </w:tc>
        <w:tc>
          <w:tcPr>
            <w:tcW w:w="2097" w:type="dxa"/>
          </w:tcPr>
          <w:p w:rsidR="00D3310D" w:rsidRPr="0013502C" w:rsidRDefault="00D3310D" w:rsidP="004266F4">
            <w:pPr>
              <w:jc w:val="center"/>
            </w:pPr>
            <w:r>
              <w:t>0.1000%</w:t>
            </w:r>
          </w:p>
        </w:tc>
        <w:tc>
          <w:tcPr>
            <w:tcW w:w="2223" w:type="dxa"/>
          </w:tcPr>
          <w:p w:rsidR="00D3310D" w:rsidRPr="0013502C" w:rsidRDefault="00D3310D" w:rsidP="004266F4">
            <w:pPr>
              <w:jc w:val="center"/>
            </w:pPr>
            <w:r>
              <w:t>0.1000%</w:t>
            </w:r>
          </w:p>
        </w:tc>
      </w:tr>
      <w:tr w:rsidR="00D3310D" w:rsidRPr="0013502C" w:rsidTr="004266F4">
        <w:trPr>
          <w:trHeight w:val="215"/>
        </w:trPr>
        <w:tc>
          <w:tcPr>
            <w:tcW w:w="4770" w:type="dxa"/>
          </w:tcPr>
          <w:p w:rsidR="00D3310D" w:rsidRPr="0013502C" w:rsidRDefault="00D3310D" w:rsidP="004266F4">
            <w:r w:rsidRPr="0013502C">
              <w:t>Special Purpose Rate</w:t>
            </w:r>
            <w:r w:rsidRPr="0013502C">
              <w:rPr>
                <w:vertAlign w:val="superscript"/>
              </w:rPr>
              <w:t>2</w:t>
            </w:r>
            <w:r w:rsidRPr="0013502C">
              <w:t xml:space="preserve"> (IC 6-3.6-7-__)</w:t>
            </w:r>
          </w:p>
        </w:tc>
        <w:tc>
          <w:tcPr>
            <w:tcW w:w="2097" w:type="dxa"/>
          </w:tcPr>
          <w:p w:rsidR="00D3310D" w:rsidRPr="0013502C" w:rsidRDefault="00D3310D" w:rsidP="004266F4">
            <w:pPr>
              <w:jc w:val="center"/>
            </w:pPr>
            <w:r>
              <w:t>0.0000%</w:t>
            </w:r>
          </w:p>
        </w:tc>
        <w:tc>
          <w:tcPr>
            <w:tcW w:w="2223" w:type="dxa"/>
          </w:tcPr>
          <w:p w:rsidR="00D3310D" w:rsidRPr="0013502C" w:rsidRDefault="00D3310D" w:rsidP="004266F4">
            <w:pPr>
              <w:jc w:val="center"/>
            </w:pPr>
            <w:r>
              <w:t>0.0000%</w:t>
            </w:r>
          </w:p>
        </w:tc>
      </w:tr>
      <w:tr w:rsidR="00D3310D" w:rsidRPr="0013502C" w:rsidTr="004266F4">
        <w:trPr>
          <w:trHeight w:val="215"/>
        </w:trPr>
        <w:tc>
          <w:tcPr>
            <w:tcW w:w="4770" w:type="dxa"/>
          </w:tcPr>
          <w:p w:rsidR="00D3310D" w:rsidRPr="0013502C" w:rsidRDefault="00D3310D" w:rsidP="004266F4">
            <w:r w:rsidRPr="0013502C">
              <w:t xml:space="preserve">Correctional or </w:t>
            </w:r>
          </w:p>
          <w:p w:rsidR="00D3310D" w:rsidRPr="0013502C" w:rsidRDefault="00D3310D" w:rsidP="004266F4">
            <w:r w:rsidRPr="0013502C">
              <w:t>Rehabilitation Facilities</w:t>
            </w:r>
            <w:r w:rsidRPr="0013502C">
              <w:rPr>
                <w:vertAlign w:val="superscript"/>
              </w:rPr>
              <w:t>3</w:t>
            </w:r>
            <w:r w:rsidRPr="0013502C">
              <w:t xml:space="preserve"> (IC 6-3.6-6-2.7)</w:t>
            </w:r>
          </w:p>
        </w:tc>
        <w:tc>
          <w:tcPr>
            <w:tcW w:w="2097" w:type="dxa"/>
          </w:tcPr>
          <w:p w:rsidR="00D3310D" w:rsidRPr="0013502C" w:rsidRDefault="00D3310D" w:rsidP="004266F4">
            <w:pPr>
              <w:jc w:val="center"/>
            </w:pPr>
            <w:r>
              <w:t>0.2000%</w:t>
            </w:r>
          </w:p>
        </w:tc>
        <w:tc>
          <w:tcPr>
            <w:tcW w:w="2223" w:type="dxa"/>
          </w:tcPr>
          <w:p w:rsidR="00D3310D" w:rsidRPr="0013502C" w:rsidRDefault="00D3310D" w:rsidP="004266F4">
            <w:pPr>
              <w:jc w:val="center"/>
            </w:pPr>
            <w:r>
              <w:t>0.2000%</w:t>
            </w:r>
          </w:p>
        </w:tc>
      </w:tr>
      <w:tr w:rsidR="00D3310D" w:rsidRPr="0013502C" w:rsidTr="004266F4">
        <w:trPr>
          <w:trHeight w:val="215"/>
        </w:trPr>
        <w:tc>
          <w:tcPr>
            <w:tcW w:w="4770" w:type="dxa"/>
          </w:tcPr>
          <w:p w:rsidR="00D3310D" w:rsidRPr="00A10E34" w:rsidRDefault="00D3310D" w:rsidP="004266F4">
            <w:pPr>
              <w:rPr>
                <w:b/>
                <w:bCs/>
              </w:rPr>
            </w:pPr>
            <w:r w:rsidRPr="00A10E34">
              <w:rPr>
                <w:b/>
                <w:bCs/>
              </w:rPr>
              <w:t>Emergency Medical Service (IC 6-3.6-6-2.8)</w:t>
            </w:r>
          </w:p>
        </w:tc>
        <w:tc>
          <w:tcPr>
            <w:tcW w:w="2097" w:type="dxa"/>
          </w:tcPr>
          <w:p w:rsidR="00D3310D" w:rsidRPr="00A10E34" w:rsidRDefault="00D3310D" w:rsidP="004266F4">
            <w:pPr>
              <w:jc w:val="center"/>
              <w:rPr>
                <w:b/>
                <w:bCs/>
              </w:rPr>
            </w:pPr>
            <w:r w:rsidRPr="00A10E34">
              <w:rPr>
                <w:b/>
                <w:bCs/>
              </w:rPr>
              <w:t>0.0000%</w:t>
            </w:r>
          </w:p>
        </w:tc>
        <w:tc>
          <w:tcPr>
            <w:tcW w:w="2223" w:type="dxa"/>
          </w:tcPr>
          <w:p w:rsidR="00D3310D" w:rsidRPr="00A10E34" w:rsidRDefault="00D3310D" w:rsidP="004266F4">
            <w:pPr>
              <w:jc w:val="center"/>
              <w:rPr>
                <w:b/>
                <w:bCs/>
              </w:rPr>
            </w:pPr>
            <w:r w:rsidRPr="00A10E34">
              <w:rPr>
                <w:b/>
                <w:bCs/>
              </w:rPr>
              <w:t>0.</w:t>
            </w:r>
            <w:r>
              <w:rPr>
                <w:b/>
                <w:bCs/>
              </w:rPr>
              <w:t>2</w:t>
            </w:r>
            <w:r w:rsidRPr="00A10E34">
              <w:rPr>
                <w:b/>
                <w:bCs/>
              </w:rPr>
              <w:t>000%</w:t>
            </w:r>
          </w:p>
        </w:tc>
      </w:tr>
      <w:tr w:rsidR="00D3310D" w:rsidRPr="0013502C" w:rsidTr="004266F4">
        <w:trPr>
          <w:trHeight w:val="215"/>
        </w:trPr>
        <w:tc>
          <w:tcPr>
            <w:tcW w:w="4770" w:type="dxa"/>
          </w:tcPr>
          <w:p w:rsidR="00D3310D" w:rsidRPr="00A10E34" w:rsidRDefault="00D3310D" w:rsidP="004266F4">
            <w:r w:rsidRPr="00A10E34">
              <w:t>Judicial System (SEA 417)</w:t>
            </w:r>
          </w:p>
        </w:tc>
        <w:tc>
          <w:tcPr>
            <w:tcW w:w="2097" w:type="dxa"/>
          </w:tcPr>
          <w:p w:rsidR="00D3310D" w:rsidRPr="00A10E34" w:rsidRDefault="00D3310D" w:rsidP="004266F4">
            <w:pPr>
              <w:jc w:val="center"/>
            </w:pPr>
            <w:r w:rsidRPr="00A10E34">
              <w:t>0.0</w:t>
            </w:r>
            <w:r>
              <w:t>4</w:t>
            </w:r>
            <w:r w:rsidRPr="00A10E34">
              <w:t>00%</w:t>
            </w:r>
          </w:p>
        </w:tc>
        <w:tc>
          <w:tcPr>
            <w:tcW w:w="2223" w:type="dxa"/>
          </w:tcPr>
          <w:p w:rsidR="00D3310D" w:rsidRPr="00A10E34" w:rsidRDefault="00D3310D" w:rsidP="004266F4">
            <w:pPr>
              <w:jc w:val="center"/>
            </w:pPr>
            <w:r w:rsidRPr="00A10E34">
              <w:t>0.0700%</w:t>
            </w:r>
          </w:p>
        </w:tc>
      </w:tr>
    </w:tbl>
    <w:p w:rsidR="00D3310D" w:rsidRPr="0013502C" w:rsidRDefault="00D3310D" w:rsidP="00D3310D"/>
    <w:p w:rsidR="00D3310D" w:rsidRPr="0013502C" w:rsidRDefault="00D3310D" w:rsidP="00D3310D">
      <w:r w:rsidRPr="0013502C">
        <w:t xml:space="preserve">The local income tax rates proposed above will become effective on </w:t>
      </w:r>
      <w:r>
        <w:t>the 1</w:t>
      </w:r>
      <w:r w:rsidRPr="00970083">
        <w:rPr>
          <w:vertAlign w:val="superscript"/>
        </w:rPr>
        <w:t>st</w:t>
      </w:r>
      <w:r>
        <w:t xml:space="preserve"> day of October, 2024. </w:t>
      </w:r>
    </w:p>
    <w:p w:rsidR="00D3310D" w:rsidRPr="0013502C" w:rsidRDefault="00D3310D" w:rsidP="00D3310D"/>
    <w:p w:rsidR="00D3310D" w:rsidRPr="0013502C" w:rsidRDefault="00D3310D" w:rsidP="00D3310D">
      <w:pPr>
        <w:jc w:val="both"/>
      </w:pPr>
      <w:r w:rsidRPr="0013502C">
        <w:t xml:space="preserve">After the public hearing, the </w:t>
      </w:r>
      <w:r>
        <w:t xml:space="preserve">County Council </w:t>
      </w:r>
      <w:r w:rsidRPr="0013502C">
        <w:t>may take action on the proposed</w:t>
      </w:r>
      <w:r>
        <w:t xml:space="preserve"> </w:t>
      </w:r>
      <w:r w:rsidRPr="0013502C">
        <w:t xml:space="preserve">ordinance. There is no remonstrance opportunity on any action taken on the proposed ordinance. The public hearing identified above is the taxpayer’s opportunity to express concerns and ask questions </w:t>
      </w:r>
      <w:r>
        <w:t xml:space="preserve">regarding </w:t>
      </w:r>
      <w:r w:rsidRPr="0013502C">
        <w:t>the proposed ordinance.</w:t>
      </w:r>
    </w:p>
    <w:p w:rsidR="00D3310D" w:rsidRPr="0013502C" w:rsidRDefault="00D3310D" w:rsidP="00D3310D"/>
    <w:p w:rsidR="0088071D" w:rsidRDefault="00D3310D" w:rsidP="00D3310D">
      <w:r w:rsidRPr="00F55B23">
        <w:t xml:space="preserve">Dated this </w:t>
      </w:r>
      <w:r w:rsidRPr="00E20CA3">
        <w:rPr>
          <w:u w:val="single"/>
        </w:rPr>
        <w:t>___25th__</w:t>
      </w:r>
      <w:r w:rsidRPr="00F55B23">
        <w:t xml:space="preserve"> day of </w:t>
      </w:r>
      <w:r>
        <w:t>July</w:t>
      </w:r>
      <w:r w:rsidRPr="00F55B23">
        <w:t>, 202</w:t>
      </w:r>
      <w:r>
        <w:t>4</w:t>
      </w:r>
      <w:r w:rsidRPr="00F55B23">
        <w:t>.</w:t>
      </w:r>
    </w:p>
    <w:p w:rsidR="007102AE" w:rsidRDefault="007102AE" w:rsidP="00D3310D"/>
    <w:p w:rsidR="007102AE" w:rsidRPr="007102AE" w:rsidRDefault="007102AE" w:rsidP="00D3310D">
      <w:pPr>
        <w:rPr>
          <w:b/>
        </w:rPr>
      </w:pPr>
    </w:p>
    <w:p w:rsidR="007102AE" w:rsidRPr="007102AE" w:rsidRDefault="007102AE" w:rsidP="00D3310D">
      <w:pPr>
        <w:rPr>
          <w:b/>
        </w:rPr>
      </w:pPr>
      <w:r w:rsidRPr="007102AE">
        <w:rPr>
          <w:b/>
        </w:rPr>
        <w:t>Adjournment of Public Hearing.</w:t>
      </w:r>
    </w:p>
    <w:p w:rsidR="007102AE" w:rsidRDefault="007102AE" w:rsidP="00D3310D">
      <w:pPr>
        <w:rPr>
          <w:rStyle w:val="Emphasis"/>
          <w:rFonts w:ascii="Calibri" w:hAnsi="Calibri" w:cs="Calibri"/>
          <w:b/>
          <w:i w:val="0"/>
          <w:sz w:val="28"/>
          <w:szCs w:val="28"/>
          <w:u w:val="single"/>
        </w:rPr>
      </w:pPr>
    </w:p>
    <w:sectPr w:rsidR="007102AE" w:rsidSect="00860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FFA"/>
    <w:multiLevelType w:val="hybridMultilevel"/>
    <w:tmpl w:val="232A77E2"/>
    <w:lvl w:ilvl="0" w:tplc="0409000F">
      <w:start w:val="1"/>
      <w:numFmt w:val="decimal"/>
      <w:lvlText w:val="%1."/>
      <w:lvlJc w:val="lef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 w15:restartNumberingAfterBreak="0">
    <w:nsid w:val="0624452F"/>
    <w:multiLevelType w:val="hybridMultilevel"/>
    <w:tmpl w:val="F50C7526"/>
    <w:lvl w:ilvl="0" w:tplc="BF12C7A0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61044FC">
      <w:start w:val="8903"/>
      <w:numFmt w:val="decimal"/>
      <w:lvlText w:val="%3"/>
      <w:lvlJc w:val="left"/>
      <w:pPr>
        <w:ind w:left="24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04D3"/>
    <w:multiLevelType w:val="hybridMultilevel"/>
    <w:tmpl w:val="ED3CD320"/>
    <w:lvl w:ilvl="0" w:tplc="D16C986A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  <w:i w:val="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9037637"/>
    <w:multiLevelType w:val="hybridMultilevel"/>
    <w:tmpl w:val="D436C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3554"/>
    <w:multiLevelType w:val="hybridMultilevel"/>
    <w:tmpl w:val="28BABF28"/>
    <w:lvl w:ilvl="0" w:tplc="04090019">
      <w:start w:val="1"/>
      <w:numFmt w:val="lowerLetter"/>
      <w:lvlText w:val="%1."/>
      <w:lvlJc w:val="left"/>
      <w:pPr>
        <w:ind w:left="1752" w:hanging="360"/>
      </w:pPr>
    </w:lvl>
    <w:lvl w:ilvl="1" w:tplc="04090019" w:tentative="1">
      <w:start w:val="1"/>
      <w:numFmt w:val="lowerLetter"/>
      <w:lvlText w:val="%2."/>
      <w:lvlJc w:val="left"/>
      <w:pPr>
        <w:ind w:left="2472" w:hanging="360"/>
      </w:pPr>
    </w:lvl>
    <w:lvl w:ilvl="2" w:tplc="0409001B" w:tentative="1">
      <w:start w:val="1"/>
      <w:numFmt w:val="lowerRoman"/>
      <w:lvlText w:val="%3."/>
      <w:lvlJc w:val="right"/>
      <w:pPr>
        <w:ind w:left="3192" w:hanging="180"/>
      </w:pPr>
    </w:lvl>
    <w:lvl w:ilvl="3" w:tplc="0409000F" w:tentative="1">
      <w:start w:val="1"/>
      <w:numFmt w:val="decimal"/>
      <w:lvlText w:val="%4."/>
      <w:lvlJc w:val="left"/>
      <w:pPr>
        <w:ind w:left="3912" w:hanging="360"/>
      </w:pPr>
    </w:lvl>
    <w:lvl w:ilvl="4" w:tplc="04090019" w:tentative="1">
      <w:start w:val="1"/>
      <w:numFmt w:val="lowerLetter"/>
      <w:lvlText w:val="%5."/>
      <w:lvlJc w:val="left"/>
      <w:pPr>
        <w:ind w:left="4632" w:hanging="360"/>
      </w:pPr>
    </w:lvl>
    <w:lvl w:ilvl="5" w:tplc="0409001B" w:tentative="1">
      <w:start w:val="1"/>
      <w:numFmt w:val="lowerRoman"/>
      <w:lvlText w:val="%6."/>
      <w:lvlJc w:val="right"/>
      <w:pPr>
        <w:ind w:left="5352" w:hanging="180"/>
      </w:pPr>
    </w:lvl>
    <w:lvl w:ilvl="6" w:tplc="0409000F" w:tentative="1">
      <w:start w:val="1"/>
      <w:numFmt w:val="decimal"/>
      <w:lvlText w:val="%7."/>
      <w:lvlJc w:val="left"/>
      <w:pPr>
        <w:ind w:left="6072" w:hanging="360"/>
      </w:pPr>
    </w:lvl>
    <w:lvl w:ilvl="7" w:tplc="04090019" w:tentative="1">
      <w:start w:val="1"/>
      <w:numFmt w:val="lowerLetter"/>
      <w:lvlText w:val="%8."/>
      <w:lvlJc w:val="left"/>
      <w:pPr>
        <w:ind w:left="6792" w:hanging="360"/>
      </w:pPr>
    </w:lvl>
    <w:lvl w:ilvl="8" w:tplc="040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5" w15:restartNumberingAfterBreak="0">
    <w:nsid w:val="0B7E09A7"/>
    <w:multiLevelType w:val="hybridMultilevel"/>
    <w:tmpl w:val="F8823C0E"/>
    <w:lvl w:ilvl="0" w:tplc="04090019">
      <w:start w:val="1"/>
      <w:numFmt w:val="lowerLetter"/>
      <w:lvlText w:val="%1."/>
      <w:lvlJc w:val="left"/>
      <w:pPr>
        <w:ind w:left="1596" w:hanging="360"/>
      </w:pPr>
    </w:lvl>
    <w:lvl w:ilvl="1" w:tplc="04090019" w:tentative="1">
      <w:start w:val="1"/>
      <w:numFmt w:val="lowerLetter"/>
      <w:lvlText w:val="%2."/>
      <w:lvlJc w:val="left"/>
      <w:pPr>
        <w:ind w:left="2316" w:hanging="360"/>
      </w:pPr>
    </w:lvl>
    <w:lvl w:ilvl="2" w:tplc="0409001B" w:tentative="1">
      <w:start w:val="1"/>
      <w:numFmt w:val="lowerRoman"/>
      <w:lvlText w:val="%3."/>
      <w:lvlJc w:val="right"/>
      <w:pPr>
        <w:ind w:left="3036" w:hanging="180"/>
      </w:pPr>
    </w:lvl>
    <w:lvl w:ilvl="3" w:tplc="0409000F" w:tentative="1">
      <w:start w:val="1"/>
      <w:numFmt w:val="decimal"/>
      <w:lvlText w:val="%4."/>
      <w:lvlJc w:val="left"/>
      <w:pPr>
        <w:ind w:left="3756" w:hanging="360"/>
      </w:pPr>
    </w:lvl>
    <w:lvl w:ilvl="4" w:tplc="04090019" w:tentative="1">
      <w:start w:val="1"/>
      <w:numFmt w:val="lowerLetter"/>
      <w:lvlText w:val="%5."/>
      <w:lvlJc w:val="left"/>
      <w:pPr>
        <w:ind w:left="4476" w:hanging="360"/>
      </w:pPr>
    </w:lvl>
    <w:lvl w:ilvl="5" w:tplc="0409001B" w:tentative="1">
      <w:start w:val="1"/>
      <w:numFmt w:val="lowerRoman"/>
      <w:lvlText w:val="%6."/>
      <w:lvlJc w:val="right"/>
      <w:pPr>
        <w:ind w:left="5196" w:hanging="180"/>
      </w:pPr>
    </w:lvl>
    <w:lvl w:ilvl="6" w:tplc="0409000F" w:tentative="1">
      <w:start w:val="1"/>
      <w:numFmt w:val="decimal"/>
      <w:lvlText w:val="%7."/>
      <w:lvlJc w:val="left"/>
      <w:pPr>
        <w:ind w:left="5916" w:hanging="360"/>
      </w:pPr>
    </w:lvl>
    <w:lvl w:ilvl="7" w:tplc="04090019" w:tentative="1">
      <w:start w:val="1"/>
      <w:numFmt w:val="lowerLetter"/>
      <w:lvlText w:val="%8."/>
      <w:lvlJc w:val="left"/>
      <w:pPr>
        <w:ind w:left="6636" w:hanging="360"/>
      </w:pPr>
    </w:lvl>
    <w:lvl w:ilvl="8" w:tplc="0409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6" w15:restartNumberingAfterBreak="0">
    <w:nsid w:val="0B9D3214"/>
    <w:multiLevelType w:val="hybridMultilevel"/>
    <w:tmpl w:val="01BC0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25972"/>
    <w:multiLevelType w:val="hybridMultilevel"/>
    <w:tmpl w:val="9A3EA1EA"/>
    <w:lvl w:ilvl="0" w:tplc="3F3C6888">
      <w:start w:val="1"/>
      <w:numFmt w:val="lowerLetter"/>
      <w:lvlText w:val="%1."/>
      <w:lvlJc w:val="left"/>
      <w:pPr>
        <w:ind w:left="1296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142C1605"/>
    <w:multiLevelType w:val="hybridMultilevel"/>
    <w:tmpl w:val="A296C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2120F"/>
    <w:multiLevelType w:val="hybridMultilevel"/>
    <w:tmpl w:val="9708A4A8"/>
    <w:lvl w:ilvl="0" w:tplc="98880438">
      <w:start w:val="1"/>
      <w:numFmt w:val="lowerLetter"/>
      <w:lvlText w:val="%1."/>
      <w:lvlJc w:val="left"/>
      <w:pPr>
        <w:ind w:left="1156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0" w15:restartNumberingAfterBreak="0">
    <w:nsid w:val="1DBC5F7A"/>
    <w:multiLevelType w:val="hybridMultilevel"/>
    <w:tmpl w:val="E4FC2F7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1F2E5EEB"/>
    <w:multiLevelType w:val="hybridMultilevel"/>
    <w:tmpl w:val="E79CD77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4464BFE"/>
    <w:multiLevelType w:val="hybridMultilevel"/>
    <w:tmpl w:val="23E8FC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AD47BB"/>
    <w:multiLevelType w:val="hybridMultilevel"/>
    <w:tmpl w:val="E4983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8880438">
      <w:start w:val="1"/>
      <w:numFmt w:val="lowerLetter"/>
      <w:lvlText w:val="%2."/>
      <w:lvlJc w:val="left"/>
      <w:pPr>
        <w:ind w:left="1515" w:hanging="435"/>
      </w:pPr>
      <w:rPr>
        <w:rFonts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944D4"/>
    <w:multiLevelType w:val="hybridMultilevel"/>
    <w:tmpl w:val="D10A03F2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24D6970"/>
    <w:multiLevelType w:val="hybridMultilevel"/>
    <w:tmpl w:val="6EB0F2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B149E9"/>
    <w:multiLevelType w:val="hybridMultilevel"/>
    <w:tmpl w:val="818E9F70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37FF7C45"/>
    <w:multiLevelType w:val="hybridMultilevel"/>
    <w:tmpl w:val="EC0E81D0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A1A3CE6"/>
    <w:multiLevelType w:val="hybridMultilevel"/>
    <w:tmpl w:val="F8080FBC"/>
    <w:lvl w:ilvl="0" w:tplc="04090019">
      <w:start w:val="1"/>
      <w:numFmt w:val="lowerLetter"/>
      <w:lvlText w:val="%1."/>
      <w:lvlJc w:val="left"/>
      <w:pPr>
        <w:ind w:left="1536" w:hanging="360"/>
      </w:p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9" w15:restartNumberingAfterBreak="0">
    <w:nsid w:val="3CFE2924"/>
    <w:multiLevelType w:val="hybridMultilevel"/>
    <w:tmpl w:val="12A248C2"/>
    <w:lvl w:ilvl="0" w:tplc="10167F8E">
      <w:start w:val="1"/>
      <w:numFmt w:val="lowerLetter"/>
      <w:lvlText w:val="%1."/>
      <w:lvlJc w:val="left"/>
      <w:pPr>
        <w:ind w:left="1296" w:hanging="432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0">
    <w:nsid w:val="3EF3337B"/>
    <w:multiLevelType w:val="hybridMultilevel"/>
    <w:tmpl w:val="4AC61E62"/>
    <w:lvl w:ilvl="0" w:tplc="D11CDCA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C27DA"/>
    <w:multiLevelType w:val="hybridMultilevel"/>
    <w:tmpl w:val="F50C7526"/>
    <w:lvl w:ilvl="0" w:tplc="BF12C7A0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61044FC">
      <w:start w:val="8903"/>
      <w:numFmt w:val="decimal"/>
      <w:lvlText w:val="%3"/>
      <w:lvlJc w:val="left"/>
      <w:pPr>
        <w:ind w:left="24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D4FC9"/>
    <w:multiLevelType w:val="hybridMultilevel"/>
    <w:tmpl w:val="2EAE304E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46905845"/>
    <w:multiLevelType w:val="hybridMultilevel"/>
    <w:tmpl w:val="4CACF05A"/>
    <w:lvl w:ilvl="0" w:tplc="BF12C7A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83E2F46"/>
    <w:multiLevelType w:val="hybridMultilevel"/>
    <w:tmpl w:val="E4B45D3E"/>
    <w:lvl w:ilvl="0" w:tplc="98880438">
      <w:start w:val="1"/>
      <w:numFmt w:val="lowerLetter"/>
      <w:lvlText w:val="%1."/>
      <w:lvlJc w:val="left"/>
      <w:pPr>
        <w:ind w:left="1156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5" w15:restartNumberingAfterBreak="0">
    <w:nsid w:val="4FE95D10"/>
    <w:multiLevelType w:val="hybridMultilevel"/>
    <w:tmpl w:val="E306E4CA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6" w15:restartNumberingAfterBreak="0">
    <w:nsid w:val="55BB38FC"/>
    <w:multiLevelType w:val="hybridMultilevel"/>
    <w:tmpl w:val="531E05B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563C07FA"/>
    <w:multiLevelType w:val="hybridMultilevel"/>
    <w:tmpl w:val="7910F81C"/>
    <w:lvl w:ilvl="0" w:tplc="04090019">
      <w:start w:val="1"/>
      <w:numFmt w:val="lowerLetter"/>
      <w:lvlText w:val="%1."/>
      <w:lvlJc w:val="left"/>
      <w:pPr>
        <w:ind w:left="1752" w:hanging="360"/>
      </w:pPr>
    </w:lvl>
    <w:lvl w:ilvl="1" w:tplc="04090019" w:tentative="1">
      <w:start w:val="1"/>
      <w:numFmt w:val="lowerLetter"/>
      <w:lvlText w:val="%2."/>
      <w:lvlJc w:val="left"/>
      <w:pPr>
        <w:ind w:left="2472" w:hanging="360"/>
      </w:pPr>
    </w:lvl>
    <w:lvl w:ilvl="2" w:tplc="0409001B" w:tentative="1">
      <w:start w:val="1"/>
      <w:numFmt w:val="lowerRoman"/>
      <w:lvlText w:val="%3."/>
      <w:lvlJc w:val="right"/>
      <w:pPr>
        <w:ind w:left="3192" w:hanging="180"/>
      </w:pPr>
    </w:lvl>
    <w:lvl w:ilvl="3" w:tplc="0409000F" w:tentative="1">
      <w:start w:val="1"/>
      <w:numFmt w:val="decimal"/>
      <w:lvlText w:val="%4."/>
      <w:lvlJc w:val="left"/>
      <w:pPr>
        <w:ind w:left="3912" w:hanging="360"/>
      </w:pPr>
    </w:lvl>
    <w:lvl w:ilvl="4" w:tplc="04090019" w:tentative="1">
      <w:start w:val="1"/>
      <w:numFmt w:val="lowerLetter"/>
      <w:lvlText w:val="%5."/>
      <w:lvlJc w:val="left"/>
      <w:pPr>
        <w:ind w:left="4632" w:hanging="360"/>
      </w:pPr>
    </w:lvl>
    <w:lvl w:ilvl="5" w:tplc="0409001B" w:tentative="1">
      <w:start w:val="1"/>
      <w:numFmt w:val="lowerRoman"/>
      <w:lvlText w:val="%6."/>
      <w:lvlJc w:val="right"/>
      <w:pPr>
        <w:ind w:left="5352" w:hanging="180"/>
      </w:pPr>
    </w:lvl>
    <w:lvl w:ilvl="6" w:tplc="0409000F" w:tentative="1">
      <w:start w:val="1"/>
      <w:numFmt w:val="decimal"/>
      <w:lvlText w:val="%7."/>
      <w:lvlJc w:val="left"/>
      <w:pPr>
        <w:ind w:left="6072" w:hanging="360"/>
      </w:pPr>
    </w:lvl>
    <w:lvl w:ilvl="7" w:tplc="04090019" w:tentative="1">
      <w:start w:val="1"/>
      <w:numFmt w:val="lowerLetter"/>
      <w:lvlText w:val="%8."/>
      <w:lvlJc w:val="left"/>
      <w:pPr>
        <w:ind w:left="6792" w:hanging="360"/>
      </w:pPr>
    </w:lvl>
    <w:lvl w:ilvl="8" w:tplc="040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8" w15:restartNumberingAfterBreak="0">
    <w:nsid w:val="5F237CB3"/>
    <w:multiLevelType w:val="hybridMultilevel"/>
    <w:tmpl w:val="6098FCE6"/>
    <w:lvl w:ilvl="0" w:tplc="04090019">
      <w:start w:val="1"/>
      <w:numFmt w:val="lowerLetter"/>
      <w:lvlText w:val="%1.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9" w15:restartNumberingAfterBreak="0">
    <w:nsid w:val="5FCB4C4D"/>
    <w:multiLevelType w:val="hybridMultilevel"/>
    <w:tmpl w:val="CB6C7BF0"/>
    <w:lvl w:ilvl="0" w:tplc="04090019">
      <w:start w:val="1"/>
      <w:numFmt w:val="lowerLetter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0" w15:restartNumberingAfterBreak="0">
    <w:nsid w:val="60FB376F"/>
    <w:multiLevelType w:val="hybridMultilevel"/>
    <w:tmpl w:val="AE8E2C5A"/>
    <w:lvl w:ilvl="0" w:tplc="BF12C7A0">
      <w:start w:val="1"/>
      <w:numFmt w:val="decimal"/>
      <w:lvlText w:val="%1."/>
      <w:lvlJc w:val="left"/>
      <w:pPr>
        <w:ind w:left="1152" w:hanging="360"/>
      </w:pPr>
      <w:rPr>
        <w:rFonts w:ascii="Times New Roman" w:eastAsia="Times New Roman" w:hAnsi="Times New Roman" w:cs="Times New Roman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62680C6D"/>
    <w:multiLevelType w:val="hybridMultilevel"/>
    <w:tmpl w:val="6E22835E"/>
    <w:lvl w:ilvl="0" w:tplc="D16C986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  <w:i w:val="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627444F9"/>
    <w:multiLevelType w:val="hybridMultilevel"/>
    <w:tmpl w:val="BB7070E2"/>
    <w:lvl w:ilvl="0" w:tplc="538470E6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3" w15:restartNumberingAfterBreak="0">
    <w:nsid w:val="65634099"/>
    <w:multiLevelType w:val="multilevel"/>
    <w:tmpl w:val="92F44378"/>
    <w:styleLink w:val="CurrentList1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34" w15:restartNumberingAfterBreak="0">
    <w:nsid w:val="6CA83071"/>
    <w:multiLevelType w:val="hybridMultilevel"/>
    <w:tmpl w:val="7A3844AC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6F83571A"/>
    <w:multiLevelType w:val="hybridMultilevel"/>
    <w:tmpl w:val="CCF8C2A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36" w15:restartNumberingAfterBreak="0">
    <w:nsid w:val="70745526"/>
    <w:multiLevelType w:val="hybridMultilevel"/>
    <w:tmpl w:val="AEFEEDE8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7284083E"/>
    <w:multiLevelType w:val="hybridMultilevel"/>
    <w:tmpl w:val="C0CE553A"/>
    <w:lvl w:ilvl="0" w:tplc="04090019">
      <w:start w:val="1"/>
      <w:numFmt w:val="lowerLetter"/>
      <w:lvlText w:val="%1."/>
      <w:lvlJc w:val="left"/>
      <w:pPr>
        <w:ind w:left="1632" w:hanging="360"/>
      </w:p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8" w15:restartNumberingAfterBreak="0">
    <w:nsid w:val="72BA2915"/>
    <w:multiLevelType w:val="hybridMultilevel"/>
    <w:tmpl w:val="48E27A56"/>
    <w:lvl w:ilvl="0" w:tplc="B0EE2EE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74565222"/>
    <w:multiLevelType w:val="hybridMultilevel"/>
    <w:tmpl w:val="4F221A7A"/>
    <w:lvl w:ilvl="0" w:tplc="98880438">
      <w:start w:val="1"/>
      <w:numFmt w:val="lowerLetter"/>
      <w:lvlText w:val="%1."/>
      <w:lvlJc w:val="left"/>
      <w:pPr>
        <w:ind w:left="1592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40" w15:restartNumberingAfterBreak="0">
    <w:nsid w:val="78105E9B"/>
    <w:multiLevelType w:val="hybridMultilevel"/>
    <w:tmpl w:val="97D0B566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1" w15:restartNumberingAfterBreak="0">
    <w:nsid w:val="79DD7311"/>
    <w:multiLevelType w:val="hybridMultilevel"/>
    <w:tmpl w:val="4014B7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A893D6D"/>
    <w:multiLevelType w:val="hybridMultilevel"/>
    <w:tmpl w:val="8B582C96"/>
    <w:lvl w:ilvl="0" w:tplc="04090019">
      <w:start w:val="1"/>
      <w:numFmt w:val="lowerLetter"/>
      <w:lvlText w:val="%1."/>
      <w:lvlJc w:val="left"/>
      <w:pPr>
        <w:ind w:left="1596" w:hanging="360"/>
      </w:pPr>
    </w:lvl>
    <w:lvl w:ilvl="1" w:tplc="04090019" w:tentative="1">
      <w:start w:val="1"/>
      <w:numFmt w:val="lowerLetter"/>
      <w:lvlText w:val="%2."/>
      <w:lvlJc w:val="left"/>
      <w:pPr>
        <w:ind w:left="2316" w:hanging="360"/>
      </w:pPr>
    </w:lvl>
    <w:lvl w:ilvl="2" w:tplc="0409001B" w:tentative="1">
      <w:start w:val="1"/>
      <w:numFmt w:val="lowerRoman"/>
      <w:lvlText w:val="%3."/>
      <w:lvlJc w:val="right"/>
      <w:pPr>
        <w:ind w:left="3036" w:hanging="180"/>
      </w:pPr>
    </w:lvl>
    <w:lvl w:ilvl="3" w:tplc="0409000F" w:tentative="1">
      <w:start w:val="1"/>
      <w:numFmt w:val="decimal"/>
      <w:lvlText w:val="%4."/>
      <w:lvlJc w:val="left"/>
      <w:pPr>
        <w:ind w:left="3756" w:hanging="360"/>
      </w:pPr>
    </w:lvl>
    <w:lvl w:ilvl="4" w:tplc="04090019" w:tentative="1">
      <w:start w:val="1"/>
      <w:numFmt w:val="lowerLetter"/>
      <w:lvlText w:val="%5."/>
      <w:lvlJc w:val="left"/>
      <w:pPr>
        <w:ind w:left="4476" w:hanging="360"/>
      </w:pPr>
    </w:lvl>
    <w:lvl w:ilvl="5" w:tplc="0409001B" w:tentative="1">
      <w:start w:val="1"/>
      <w:numFmt w:val="lowerRoman"/>
      <w:lvlText w:val="%6."/>
      <w:lvlJc w:val="right"/>
      <w:pPr>
        <w:ind w:left="5196" w:hanging="180"/>
      </w:pPr>
    </w:lvl>
    <w:lvl w:ilvl="6" w:tplc="0409000F" w:tentative="1">
      <w:start w:val="1"/>
      <w:numFmt w:val="decimal"/>
      <w:lvlText w:val="%7."/>
      <w:lvlJc w:val="left"/>
      <w:pPr>
        <w:ind w:left="5916" w:hanging="360"/>
      </w:pPr>
    </w:lvl>
    <w:lvl w:ilvl="7" w:tplc="04090019" w:tentative="1">
      <w:start w:val="1"/>
      <w:numFmt w:val="lowerLetter"/>
      <w:lvlText w:val="%8."/>
      <w:lvlJc w:val="left"/>
      <w:pPr>
        <w:ind w:left="6636" w:hanging="360"/>
      </w:pPr>
    </w:lvl>
    <w:lvl w:ilvl="8" w:tplc="0409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43" w15:restartNumberingAfterBreak="0">
    <w:nsid w:val="7DEA40FD"/>
    <w:multiLevelType w:val="hybridMultilevel"/>
    <w:tmpl w:val="0D42004E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8"/>
  </w:num>
  <w:num w:numId="5">
    <w:abstractNumId w:val="39"/>
  </w:num>
  <w:num w:numId="6">
    <w:abstractNumId w:val="24"/>
  </w:num>
  <w:num w:numId="7">
    <w:abstractNumId w:val="9"/>
  </w:num>
  <w:num w:numId="8">
    <w:abstractNumId w:val="35"/>
  </w:num>
  <w:num w:numId="9">
    <w:abstractNumId w:val="21"/>
  </w:num>
  <w:num w:numId="10">
    <w:abstractNumId w:val="41"/>
  </w:num>
  <w:num w:numId="11">
    <w:abstractNumId w:val="25"/>
  </w:num>
  <w:num w:numId="12">
    <w:abstractNumId w:val="32"/>
  </w:num>
  <w:num w:numId="13">
    <w:abstractNumId w:val="40"/>
  </w:num>
  <w:num w:numId="14">
    <w:abstractNumId w:val="19"/>
  </w:num>
  <w:num w:numId="15">
    <w:abstractNumId w:val="34"/>
  </w:num>
  <w:num w:numId="16">
    <w:abstractNumId w:val="20"/>
  </w:num>
  <w:num w:numId="17">
    <w:abstractNumId w:val="18"/>
  </w:num>
  <w:num w:numId="18">
    <w:abstractNumId w:val="12"/>
  </w:num>
  <w:num w:numId="19">
    <w:abstractNumId w:val="15"/>
  </w:num>
  <w:num w:numId="20">
    <w:abstractNumId w:val="36"/>
  </w:num>
  <w:num w:numId="21">
    <w:abstractNumId w:val="23"/>
  </w:num>
  <w:num w:numId="22">
    <w:abstractNumId w:val="22"/>
  </w:num>
  <w:num w:numId="23">
    <w:abstractNumId w:val="29"/>
  </w:num>
  <w:num w:numId="24">
    <w:abstractNumId w:val="7"/>
  </w:num>
  <w:num w:numId="25">
    <w:abstractNumId w:val="17"/>
  </w:num>
  <w:num w:numId="26">
    <w:abstractNumId w:val="43"/>
  </w:num>
  <w:num w:numId="27">
    <w:abstractNumId w:val="10"/>
  </w:num>
  <w:num w:numId="28">
    <w:abstractNumId w:val="1"/>
  </w:num>
  <w:num w:numId="29">
    <w:abstractNumId w:val="2"/>
  </w:num>
  <w:num w:numId="30">
    <w:abstractNumId w:val="30"/>
  </w:num>
  <w:num w:numId="31">
    <w:abstractNumId w:val="4"/>
  </w:num>
  <w:num w:numId="32">
    <w:abstractNumId w:val="27"/>
  </w:num>
  <w:num w:numId="33">
    <w:abstractNumId w:val="14"/>
  </w:num>
  <w:num w:numId="34">
    <w:abstractNumId w:val="11"/>
  </w:num>
  <w:num w:numId="35">
    <w:abstractNumId w:val="26"/>
  </w:num>
  <w:num w:numId="36">
    <w:abstractNumId w:val="31"/>
  </w:num>
  <w:num w:numId="37">
    <w:abstractNumId w:val="42"/>
  </w:num>
  <w:num w:numId="38">
    <w:abstractNumId w:val="5"/>
  </w:num>
  <w:num w:numId="39">
    <w:abstractNumId w:val="37"/>
  </w:num>
  <w:num w:numId="40">
    <w:abstractNumId w:val="16"/>
  </w:num>
  <w:num w:numId="41">
    <w:abstractNumId w:val="28"/>
  </w:num>
  <w:num w:numId="42">
    <w:abstractNumId w:val="38"/>
  </w:num>
  <w:num w:numId="43">
    <w:abstractNumId w:val="38"/>
    <w:lvlOverride w:ilvl="0">
      <w:lvl w:ilvl="0" w:tplc="B0EE2EEC">
        <w:start w:val="1"/>
        <w:numFmt w:val="decimal"/>
        <w:lvlText w:val="%1."/>
        <w:lvlJc w:val="left"/>
        <w:pPr>
          <w:ind w:left="1050" w:hanging="360"/>
        </w:pPr>
        <w:rPr>
          <w:rFonts w:hint="default"/>
          <w:b/>
        </w:rPr>
      </w:lvl>
    </w:lvlOverride>
  </w:num>
  <w:num w:numId="44">
    <w:abstractNumId w:val="3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5E"/>
    <w:rsid w:val="00001D72"/>
    <w:rsid w:val="00002718"/>
    <w:rsid w:val="00004B94"/>
    <w:rsid w:val="000057FA"/>
    <w:rsid w:val="00006742"/>
    <w:rsid w:val="00010690"/>
    <w:rsid w:val="0001698A"/>
    <w:rsid w:val="00016C69"/>
    <w:rsid w:val="00021256"/>
    <w:rsid w:val="000302C2"/>
    <w:rsid w:val="00037270"/>
    <w:rsid w:val="000373C2"/>
    <w:rsid w:val="00037EE1"/>
    <w:rsid w:val="00041E03"/>
    <w:rsid w:val="00045660"/>
    <w:rsid w:val="000465CD"/>
    <w:rsid w:val="00046E3C"/>
    <w:rsid w:val="0006063A"/>
    <w:rsid w:val="00081A75"/>
    <w:rsid w:val="00082E54"/>
    <w:rsid w:val="00092361"/>
    <w:rsid w:val="00092C85"/>
    <w:rsid w:val="000939B8"/>
    <w:rsid w:val="00096043"/>
    <w:rsid w:val="000A5A27"/>
    <w:rsid w:val="000A5AC9"/>
    <w:rsid w:val="000B1AFE"/>
    <w:rsid w:val="000B3478"/>
    <w:rsid w:val="000B6802"/>
    <w:rsid w:val="000C0810"/>
    <w:rsid w:val="000C5365"/>
    <w:rsid w:val="000D16F4"/>
    <w:rsid w:val="000D1DF7"/>
    <w:rsid w:val="000D47CC"/>
    <w:rsid w:val="000D5CE1"/>
    <w:rsid w:val="000E0EEB"/>
    <w:rsid w:val="000E2EC7"/>
    <w:rsid w:val="000E7B07"/>
    <w:rsid w:val="000F2A33"/>
    <w:rsid w:val="00102B1B"/>
    <w:rsid w:val="001031B3"/>
    <w:rsid w:val="0010570B"/>
    <w:rsid w:val="00106F6A"/>
    <w:rsid w:val="00107CC7"/>
    <w:rsid w:val="0011534C"/>
    <w:rsid w:val="001155CD"/>
    <w:rsid w:val="00115768"/>
    <w:rsid w:val="00127318"/>
    <w:rsid w:val="00130B5E"/>
    <w:rsid w:val="0013754C"/>
    <w:rsid w:val="001375DA"/>
    <w:rsid w:val="0013798E"/>
    <w:rsid w:val="001400F0"/>
    <w:rsid w:val="00140841"/>
    <w:rsid w:val="00141A80"/>
    <w:rsid w:val="00143AF9"/>
    <w:rsid w:val="00145D4A"/>
    <w:rsid w:val="00145FCE"/>
    <w:rsid w:val="00146A8E"/>
    <w:rsid w:val="00147B54"/>
    <w:rsid w:val="001551BF"/>
    <w:rsid w:val="00160D8D"/>
    <w:rsid w:val="00161E49"/>
    <w:rsid w:val="00162A94"/>
    <w:rsid w:val="00164899"/>
    <w:rsid w:val="001650BD"/>
    <w:rsid w:val="00170EDB"/>
    <w:rsid w:val="00175862"/>
    <w:rsid w:val="00176804"/>
    <w:rsid w:val="001913B7"/>
    <w:rsid w:val="00193EDA"/>
    <w:rsid w:val="001A2E56"/>
    <w:rsid w:val="001A615F"/>
    <w:rsid w:val="001B086E"/>
    <w:rsid w:val="001B7B49"/>
    <w:rsid w:val="001C356D"/>
    <w:rsid w:val="001C55DE"/>
    <w:rsid w:val="001D02A8"/>
    <w:rsid w:val="001D0B5E"/>
    <w:rsid w:val="001D1961"/>
    <w:rsid w:val="001D7F41"/>
    <w:rsid w:val="001E3486"/>
    <w:rsid w:val="001E5868"/>
    <w:rsid w:val="001E6118"/>
    <w:rsid w:val="001F07E0"/>
    <w:rsid w:val="001F29D7"/>
    <w:rsid w:val="001F2D78"/>
    <w:rsid w:val="00203221"/>
    <w:rsid w:val="00213AFA"/>
    <w:rsid w:val="002166BB"/>
    <w:rsid w:val="002170CC"/>
    <w:rsid w:val="0022222D"/>
    <w:rsid w:val="00225244"/>
    <w:rsid w:val="002254F9"/>
    <w:rsid w:val="00226B3B"/>
    <w:rsid w:val="0023557E"/>
    <w:rsid w:val="00240744"/>
    <w:rsid w:val="0024584E"/>
    <w:rsid w:val="00247526"/>
    <w:rsid w:val="002503D4"/>
    <w:rsid w:val="00251AC1"/>
    <w:rsid w:val="0025360F"/>
    <w:rsid w:val="00255D44"/>
    <w:rsid w:val="00256519"/>
    <w:rsid w:val="0026420F"/>
    <w:rsid w:val="002642D1"/>
    <w:rsid w:val="0026611A"/>
    <w:rsid w:val="00267880"/>
    <w:rsid w:val="00270995"/>
    <w:rsid w:val="002833D5"/>
    <w:rsid w:val="0029316D"/>
    <w:rsid w:val="002A0500"/>
    <w:rsid w:val="002A2F97"/>
    <w:rsid w:val="002A7BC8"/>
    <w:rsid w:val="002B4AF7"/>
    <w:rsid w:val="002C0EE9"/>
    <w:rsid w:val="002C0F20"/>
    <w:rsid w:val="002C3F65"/>
    <w:rsid w:val="002C4C12"/>
    <w:rsid w:val="002C7D14"/>
    <w:rsid w:val="002D15F3"/>
    <w:rsid w:val="002D6EED"/>
    <w:rsid w:val="002E7269"/>
    <w:rsid w:val="002E74F9"/>
    <w:rsid w:val="002E756D"/>
    <w:rsid w:val="002F1F5B"/>
    <w:rsid w:val="002F237D"/>
    <w:rsid w:val="002F5E44"/>
    <w:rsid w:val="002F73B0"/>
    <w:rsid w:val="003019A9"/>
    <w:rsid w:val="003039A4"/>
    <w:rsid w:val="00306774"/>
    <w:rsid w:val="0031237E"/>
    <w:rsid w:val="00324C98"/>
    <w:rsid w:val="00327784"/>
    <w:rsid w:val="00330003"/>
    <w:rsid w:val="003304BF"/>
    <w:rsid w:val="003471DC"/>
    <w:rsid w:val="0035212A"/>
    <w:rsid w:val="003533A2"/>
    <w:rsid w:val="003538D9"/>
    <w:rsid w:val="003613DB"/>
    <w:rsid w:val="00364142"/>
    <w:rsid w:val="00387FE5"/>
    <w:rsid w:val="00390DEE"/>
    <w:rsid w:val="00391FFE"/>
    <w:rsid w:val="00392759"/>
    <w:rsid w:val="003A0CBE"/>
    <w:rsid w:val="003A0D73"/>
    <w:rsid w:val="003A0F09"/>
    <w:rsid w:val="003A4634"/>
    <w:rsid w:val="003A53A7"/>
    <w:rsid w:val="003A5BB3"/>
    <w:rsid w:val="003A7FBA"/>
    <w:rsid w:val="003B1085"/>
    <w:rsid w:val="003B11C2"/>
    <w:rsid w:val="003B49D3"/>
    <w:rsid w:val="003B5D5F"/>
    <w:rsid w:val="003B71DD"/>
    <w:rsid w:val="003C0323"/>
    <w:rsid w:val="003C2ABF"/>
    <w:rsid w:val="003C6573"/>
    <w:rsid w:val="003E216A"/>
    <w:rsid w:val="003E6D14"/>
    <w:rsid w:val="003E7B08"/>
    <w:rsid w:val="003F713B"/>
    <w:rsid w:val="00400831"/>
    <w:rsid w:val="004047D3"/>
    <w:rsid w:val="00414875"/>
    <w:rsid w:val="00414D44"/>
    <w:rsid w:val="00421774"/>
    <w:rsid w:val="00424D2C"/>
    <w:rsid w:val="0042772F"/>
    <w:rsid w:val="00430ED7"/>
    <w:rsid w:val="00432F07"/>
    <w:rsid w:val="00453AC7"/>
    <w:rsid w:val="0045614B"/>
    <w:rsid w:val="00462430"/>
    <w:rsid w:val="004627D0"/>
    <w:rsid w:val="00467EB0"/>
    <w:rsid w:val="00471366"/>
    <w:rsid w:val="00472C41"/>
    <w:rsid w:val="004730E9"/>
    <w:rsid w:val="00474F70"/>
    <w:rsid w:val="00480DBB"/>
    <w:rsid w:val="00481895"/>
    <w:rsid w:val="00490BF3"/>
    <w:rsid w:val="00490F24"/>
    <w:rsid w:val="004B0993"/>
    <w:rsid w:val="004B18C7"/>
    <w:rsid w:val="004B1AEC"/>
    <w:rsid w:val="004B4AF2"/>
    <w:rsid w:val="004B644B"/>
    <w:rsid w:val="004C01FF"/>
    <w:rsid w:val="004C15FF"/>
    <w:rsid w:val="004C200D"/>
    <w:rsid w:val="004C494B"/>
    <w:rsid w:val="004C6780"/>
    <w:rsid w:val="004C778A"/>
    <w:rsid w:val="004D0DFD"/>
    <w:rsid w:val="004D4084"/>
    <w:rsid w:val="004E2BEB"/>
    <w:rsid w:val="004E452B"/>
    <w:rsid w:val="004E559D"/>
    <w:rsid w:val="004F592A"/>
    <w:rsid w:val="004F5BF5"/>
    <w:rsid w:val="00514C59"/>
    <w:rsid w:val="00515499"/>
    <w:rsid w:val="00520A0E"/>
    <w:rsid w:val="00532630"/>
    <w:rsid w:val="00532ADE"/>
    <w:rsid w:val="00535A57"/>
    <w:rsid w:val="00536E5D"/>
    <w:rsid w:val="00537443"/>
    <w:rsid w:val="005423A7"/>
    <w:rsid w:val="00542946"/>
    <w:rsid w:val="005451B4"/>
    <w:rsid w:val="00550F31"/>
    <w:rsid w:val="00557A5D"/>
    <w:rsid w:val="0056013E"/>
    <w:rsid w:val="0056570E"/>
    <w:rsid w:val="00570B29"/>
    <w:rsid w:val="00571399"/>
    <w:rsid w:val="005829FE"/>
    <w:rsid w:val="005836B0"/>
    <w:rsid w:val="00586080"/>
    <w:rsid w:val="00586A9B"/>
    <w:rsid w:val="005A156C"/>
    <w:rsid w:val="005B3B78"/>
    <w:rsid w:val="005C2129"/>
    <w:rsid w:val="005D3FB1"/>
    <w:rsid w:val="005D497C"/>
    <w:rsid w:val="005D5F91"/>
    <w:rsid w:val="005E150C"/>
    <w:rsid w:val="005E231F"/>
    <w:rsid w:val="005F7A75"/>
    <w:rsid w:val="00600BDC"/>
    <w:rsid w:val="00607CD7"/>
    <w:rsid w:val="00607F49"/>
    <w:rsid w:val="006152F7"/>
    <w:rsid w:val="00632757"/>
    <w:rsid w:val="00634A9C"/>
    <w:rsid w:val="006375BE"/>
    <w:rsid w:val="006408DC"/>
    <w:rsid w:val="0064320C"/>
    <w:rsid w:val="00647360"/>
    <w:rsid w:val="00647D12"/>
    <w:rsid w:val="00653EE5"/>
    <w:rsid w:val="006546BE"/>
    <w:rsid w:val="00660678"/>
    <w:rsid w:val="00666672"/>
    <w:rsid w:val="00667041"/>
    <w:rsid w:val="00672E73"/>
    <w:rsid w:val="00676B27"/>
    <w:rsid w:val="006772DE"/>
    <w:rsid w:val="00677B5A"/>
    <w:rsid w:val="0068351F"/>
    <w:rsid w:val="00683913"/>
    <w:rsid w:val="00693839"/>
    <w:rsid w:val="006971B9"/>
    <w:rsid w:val="006A7D24"/>
    <w:rsid w:val="006B6C1A"/>
    <w:rsid w:val="006B7DD6"/>
    <w:rsid w:val="006C0036"/>
    <w:rsid w:val="006C0B4D"/>
    <w:rsid w:val="006C1FF1"/>
    <w:rsid w:val="006D055A"/>
    <w:rsid w:val="006D1B6B"/>
    <w:rsid w:val="006D6472"/>
    <w:rsid w:val="006E5B1B"/>
    <w:rsid w:val="006F568E"/>
    <w:rsid w:val="0070633D"/>
    <w:rsid w:val="007102AE"/>
    <w:rsid w:val="00710AA6"/>
    <w:rsid w:val="00720D72"/>
    <w:rsid w:val="00727D9E"/>
    <w:rsid w:val="00731147"/>
    <w:rsid w:val="00733B38"/>
    <w:rsid w:val="007377E0"/>
    <w:rsid w:val="007432E2"/>
    <w:rsid w:val="00743B5E"/>
    <w:rsid w:val="00744F8A"/>
    <w:rsid w:val="00754026"/>
    <w:rsid w:val="00754FFE"/>
    <w:rsid w:val="0076389A"/>
    <w:rsid w:val="00765389"/>
    <w:rsid w:val="007673B2"/>
    <w:rsid w:val="007677D0"/>
    <w:rsid w:val="007721A0"/>
    <w:rsid w:val="00776405"/>
    <w:rsid w:val="00776FA4"/>
    <w:rsid w:val="00785ED7"/>
    <w:rsid w:val="0078605B"/>
    <w:rsid w:val="007876E9"/>
    <w:rsid w:val="007A21DF"/>
    <w:rsid w:val="007A3911"/>
    <w:rsid w:val="007A4514"/>
    <w:rsid w:val="007B2E06"/>
    <w:rsid w:val="007B3E4B"/>
    <w:rsid w:val="007B7072"/>
    <w:rsid w:val="007C1A29"/>
    <w:rsid w:val="007C2B88"/>
    <w:rsid w:val="007D03F0"/>
    <w:rsid w:val="007E32F1"/>
    <w:rsid w:val="007E5394"/>
    <w:rsid w:val="007F0405"/>
    <w:rsid w:val="00802FEF"/>
    <w:rsid w:val="00803F7B"/>
    <w:rsid w:val="00804CA8"/>
    <w:rsid w:val="00812138"/>
    <w:rsid w:val="00816866"/>
    <w:rsid w:val="00824658"/>
    <w:rsid w:val="00826710"/>
    <w:rsid w:val="00836F5C"/>
    <w:rsid w:val="008374F2"/>
    <w:rsid w:val="00846B21"/>
    <w:rsid w:val="008479FE"/>
    <w:rsid w:val="00855919"/>
    <w:rsid w:val="00855A58"/>
    <w:rsid w:val="00860D4A"/>
    <w:rsid w:val="00865408"/>
    <w:rsid w:val="00871323"/>
    <w:rsid w:val="008736F9"/>
    <w:rsid w:val="008745C9"/>
    <w:rsid w:val="0087530F"/>
    <w:rsid w:val="00875864"/>
    <w:rsid w:val="008803C1"/>
    <w:rsid w:val="0088071B"/>
    <w:rsid w:val="0088071D"/>
    <w:rsid w:val="00885EAC"/>
    <w:rsid w:val="00887E4B"/>
    <w:rsid w:val="00892C15"/>
    <w:rsid w:val="00897E19"/>
    <w:rsid w:val="008A02F4"/>
    <w:rsid w:val="008A0FD4"/>
    <w:rsid w:val="008B2F77"/>
    <w:rsid w:val="008B3B05"/>
    <w:rsid w:val="008B71B0"/>
    <w:rsid w:val="008C002C"/>
    <w:rsid w:val="008C3411"/>
    <w:rsid w:val="008D1947"/>
    <w:rsid w:val="008D29EE"/>
    <w:rsid w:val="008E17DA"/>
    <w:rsid w:val="008E6DA0"/>
    <w:rsid w:val="008E726F"/>
    <w:rsid w:val="008E7F9A"/>
    <w:rsid w:val="008F0345"/>
    <w:rsid w:val="008F7479"/>
    <w:rsid w:val="008F762E"/>
    <w:rsid w:val="00910FA4"/>
    <w:rsid w:val="00910FC0"/>
    <w:rsid w:val="00913FDD"/>
    <w:rsid w:val="00915063"/>
    <w:rsid w:val="00915297"/>
    <w:rsid w:val="0091564C"/>
    <w:rsid w:val="009170CA"/>
    <w:rsid w:val="00920A4A"/>
    <w:rsid w:val="00923724"/>
    <w:rsid w:val="00924648"/>
    <w:rsid w:val="009255F2"/>
    <w:rsid w:val="00926465"/>
    <w:rsid w:val="00930384"/>
    <w:rsid w:val="00934EC4"/>
    <w:rsid w:val="00941612"/>
    <w:rsid w:val="00942327"/>
    <w:rsid w:val="0094672E"/>
    <w:rsid w:val="00946F05"/>
    <w:rsid w:val="009547E2"/>
    <w:rsid w:val="00955A4C"/>
    <w:rsid w:val="009619F7"/>
    <w:rsid w:val="00967045"/>
    <w:rsid w:val="0097332C"/>
    <w:rsid w:val="0097613F"/>
    <w:rsid w:val="00981B10"/>
    <w:rsid w:val="009843FE"/>
    <w:rsid w:val="0098473D"/>
    <w:rsid w:val="00991CAE"/>
    <w:rsid w:val="009925FA"/>
    <w:rsid w:val="00994DD1"/>
    <w:rsid w:val="0099509C"/>
    <w:rsid w:val="009A56B3"/>
    <w:rsid w:val="009B02AB"/>
    <w:rsid w:val="009C536E"/>
    <w:rsid w:val="009C5A5F"/>
    <w:rsid w:val="009D0117"/>
    <w:rsid w:val="009D49DB"/>
    <w:rsid w:val="009D53B0"/>
    <w:rsid w:val="009F6000"/>
    <w:rsid w:val="00A021DF"/>
    <w:rsid w:val="00A02CF7"/>
    <w:rsid w:val="00A0349E"/>
    <w:rsid w:val="00A0386A"/>
    <w:rsid w:val="00A1074B"/>
    <w:rsid w:val="00A25635"/>
    <w:rsid w:val="00A320CE"/>
    <w:rsid w:val="00A325FB"/>
    <w:rsid w:val="00A357F7"/>
    <w:rsid w:val="00A41C11"/>
    <w:rsid w:val="00A4579F"/>
    <w:rsid w:val="00A45CF9"/>
    <w:rsid w:val="00A45D4E"/>
    <w:rsid w:val="00A47A94"/>
    <w:rsid w:val="00A517F4"/>
    <w:rsid w:val="00A54C29"/>
    <w:rsid w:val="00A57853"/>
    <w:rsid w:val="00A618F5"/>
    <w:rsid w:val="00A62976"/>
    <w:rsid w:val="00A645B0"/>
    <w:rsid w:val="00A64C69"/>
    <w:rsid w:val="00A65FB4"/>
    <w:rsid w:val="00A666FB"/>
    <w:rsid w:val="00A67490"/>
    <w:rsid w:val="00A7099F"/>
    <w:rsid w:val="00A801B1"/>
    <w:rsid w:val="00A80FAC"/>
    <w:rsid w:val="00A9302F"/>
    <w:rsid w:val="00AA15E1"/>
    <w:rsid w:val="00AA34D8"/>
    <w:rsid w:val="00AA4D4C"/>
    <w:rsid w:val="00AA5705"/>
    <w:rsid w:val="00AB13F9"/>
    <w:rsid w:val="00AB4E93"/>
    <w:rsid w:val="00AC19D9"/>
    <w:rsid w:val="00AC1B3C"/>
    <w:rsid w:val="00AC288E"/>
    <w:rsid w:val="00AC73B5"/>
    <w:rsid w:val="00AD1E5E"/>
    <w:rsid w:val="00AD580F"/>
    <w:rsid w:val="00AD5F7A"/>
    <w:rsid w:val="00AD7C0D"/>
    <w:rsid w:val="00AE24E2"/>
    <w:rsid w:val="00AE69F9"/>
    <w:rsid w:val="00AE7089"/>
    <w:rsid w:val="00AF2BB1"/>
    <w:rsid w:val="00AF3E19"/>
    <w:rsid w:val="00AF570F"/>
    <w:rsid w:val="00B01E44"/>
    <w:rsid w:val="00B0693C"/>
    <w:rsid w:val="00B06ED8"/>
    <w:rsid w:val="00B0739D"/>
    <w:rsid w:val="00B2335A"/>
    <w:rsid w:val="00B25595"/>
    <w:rsid w:val="00B30FC9"/>
    <w:rsid w:val="00B3121A"/>
    <w:rsid w:val="00B32190"/>
    <w:rsid w:val="00B43F87"/>
    <w:rsid w:val="00B53664"/>
    <w:rsid w:val="00B5575D"/>
    <w:rsid w:val="00B65385"/>
    <w:rsid w:val="00B66F46"/>
    <w:rsid w:val="00B761A5"/>
    <w:rsid w:val="00B76B30"/>
    <w:rsid w:val="00B76EE2"/>
    <w:rsid w:val="00B80A2E"/>
    <w:rsid w:val="00B92584"/>
    <w:rsid w:val="00B9278B"/>
    <w:rsid w:val="00BA4249"/>
    <w:rsid w:val="00BA72E9"/>
    <w:rsid w:val="00BB5A46"/>
    <w:rsid w:val="00BC1BEF"/>
    <w:rsid w:val="00BC222F"/>
    <w:rsid w:val="00BD2995"/>
    <w:rsid w:val="00BD4859"/>
    <w:rsid w:val="00BD647D"/>
    <w:rsid w:val="00BD65DB"/>
    <w:rsid w:val="00BE0A31"/>
    <w:rsid w:val="00BF21AB"/>
    <w:rsid w:val="00BF5B23"/>
    <w:rsid w:val="00BF64AF"/>
    <w:rsid w:val="00BF6F20"/>
    <w:rsid w:val="00C033FD"/>
    <w:rsid w:val="00C03C9A"/>
    <w:rsid w:val="00C03CDE"/>
    <w:rsid w:val="00C0400A"/>
    <w:rsid w:val="00C05E07"/>
    <w:rsid w:val="00C118BE"/>
    <w:rsid w:val="00C123A6"/>
    <w:rsid w:val="00C1681A"/>
    <w:rsid w:val="00C201D6"/>
    <w:rsid w:val="00C20F61"/>
    <w:rsid w:val="00C25500"/>
    <w:rsid w:val="00C2641D"/>
    <w:rsid w:val="00C27822"/>
    <w:rsid w:val="00C35500"/>
    <w:rsid w:val="00C35C4A"/>
    <w:rsid w:val="00C42BAC"/>
    <w:rsid w:val="00C46112"/>
    <w:rsid w:val="00C4791D"/>
    <w:rsid w:val="00C47C91"/>
    <w:rsid w:val="00C51E0B"/>
    <w:rsid w:val="00C54FF4"/>
    <w:rsid w:val="00C55615"/>
    <w:rsid w:val="00C609CD"/>
    <w:rsid w:val="00C62746"/>
    <w:rsid w:val="00C707BE"/>
    <w:rsid w:val="00C711EA"/>
    <w:rsid w:val="00C72233"/>
    <w:rsid w:val="00C82327"/>
    <w:rsid w:val="00C82572"/>
    <w:rsid w:val="00C84B0F"/>
    <w:rsid w:val="00C86BE3"/>
    <w:rsid w:val="00C87FCF"/>
    <w:rsid w:val="00C95D1F"/>
    <w:rsid w:val="00CA1BBD"/>
    <w:rsid w:val="00CA57B3"/>
    <w:rsid w:val="00CB1A6C"/>
    <w:rsid w:val="00CB39D5"/>
    <w:rsid w:val="00CB72A1"/>
    <w:rsid w:val="00CC1D27"/>
    <w:rsid w:val="00CC3156"/>
    <w:rsid w:val="00CC33EE"/>
    <w:rsid w:val="00CC4E4D"/>
    <w:rsid w:val="00CD2010"/>
    <w:rsid w:val="00CD34BC"/>
    <w:rsid w:val="00CE06E1"/>
    <w:rsid w:val="00CE43A7"/>
    <w:rsid w:val="00CE461A"/>
    <w:rsid w:val="00CE514A"/>
    <w:rsid w:val="00CE7C9D"/>
    <w:rsid w:val="00CF3D77"/>
    <w:rsid w:val="00CF4CBC"/>
    <w:rsid w:val="00D052D9"/>
    <w:rsid w:val="00D07A16"/>
    <w:rsid w:val="00D07E6E"/>
    <w:rsid w:val="00D10486"/>
    <w:rsid w:val="00D11E57"/>
    <w:rsid w:val="00D161B6"/>
    <w:rsid w:val="00D21784"/>
    <w:rsid w:val="00D22471"/>
    <w:rsid w:val="00D238F3"/>
    <w:rsid w:val="00D25E68"/>
    <w:rsid w:val="00D30032"/>
    <w:rsid w:val="00D30053"/>
    <w:rsid w:val="00D32647"/>
    <w:rsid w:val="00D3310D"/>
    <w:rsid w:val="00D63113"/>
    <w:rsid w:val="00D64556"/>
    <w:rsid w:val="00D65974"/>
    <w:rsid w:val="00D759CF"/>
    <w:rsid w:val="00D7604C"/>
    <w:rsid w:val="00D80D03"/>
    <w:rsid w:val="00D85A87"/>
    <w:rsid w:val="00DA2EE5"/>
    <w:rsid w:val="00DA5F10"/>
    <w:rsid w:val="00DA5F4E"/>
    <w:rsid w:val="00DA742E"/>
    <w:rsid w:val="00DB5918"/>
    <w:rsid w:val="00DC29EC"/>
    <w:rsid w:val="00DC7A8D"/>
    <w:rsid w:val="00DD2D9F"/>
    <w:rsid w:val="00DD2E75"/>
    <w:rsid w:val="00DD66E0"/>
    <w:rsid w:val="00DE6429"/>
    <w:rsid w:val="00DE7FCC"/>
    <w:rsid w:val="00DF0C08"/>
    <w:rsid w:val="00DF179A"/>
    <w:rsid w:val="00DF1B6A"/>
    <w:rsid w:val="00DF45A6"/>
    <w:rsid w:val="00DF5DB0"/>
    <w:rsid w:val="00DF6650"/>
    <w:rsid w:val="00E00856"/>
    <w:rsid w:val="00E01E20"/>
    <w:rsid w:val="00E033A3"/>
    <w:rsid w:val="00E035B8"/>
    <w:rsid w:val="00E061CC"/>
    <w:rsid w:val="00E156D5"/>
    <w:rsid w:val="00E168DD"/>
    <w:rsid w:val="00E17EC3"/>
    <w:rsid w:val="00E2533C"/>
    <w:rsid w:val="00E325FB"/>
    <w:rsid w:val="00E33240"/>
    <w:rsid w:val="00E33277"/>
    <w:rsid w:val="00E334C1"/>
    <w:rsid w:val="00E3611E"/>
    <w:rsid w:val="00E36F5A"/>
    <w:rsid w:val="00E4360B"/>
    <w:rsid w:val="00E44260"/>
    <w:rsid w:val="00E47CE0"/>
    <w:rsid w:val="00E577DF"/>
    <w:rsid w:val="00E612B9"/>
    <w:rsid w:val="00E62757"/>
    <w:rsid w:val="00E63E09"/>
    <w:rsid w:val="00E652B9"/>
    <w:rsid w:val="00E66478"/>
    <w:rsid w:val="00E7608A"/>
    <w:rsid w:val="00E773C6"/>
    <w:rsid w:val="00E82692"/>
    <w:rsid w:val="00E85B81"/>
    <w:rsid w:val="00E94F33"/>
    <w:rsid w:val="00E97C33"/>
    <w:rsid w:val="00EA065C"/>
    <w:rsid w:val="00EA371A"/>
    <w:rsid w:val="00EA54C8"/>
    <w:rsid w:val="00EB0AF2"/>
    <w:rsid w:val="00EB6D84"/>
    <w:rsid w:val="00EB7949"/>
    <w:rsid w:val="00EC186E"/>
    <w:rsid w:val="00ED522E"/>
    <w:rsid w:val="00ED5A1C"/>
    <w:rsid w:val="00ED62C4"/>
    <w:rsid w:val="00EE3EEE"/>
    <w:rsid w:val="00F00F0A"/>
    <w:rsid w:val="00F0297D"/>
    <w:rsid w:val="00F035BE"/>
    <w:rsid w:val="00F112EA"/>
    <w:rsid w:val="00F12C72"/>
    <w:rsid w:val="00F159F6"/>
    <w:rsid w:val="00F2046A"/>
    <w:rsid w:val="00F20DA4"/>
    <w:rsid w:val="00F214A8"/>
    <w:rsid w:val="00F2260A"/>
    <w:rsid w:val="00F24658"/>
    <w:rsid w:val="00F246D6"/>
    <w:rsid w:val="00F263A8"/>
    <w:rsid w:val="00F30336"/>
    <w:rsid w:val="00F32943"/>
    <w:rsid w:val="00F33019"/>
    <w:rsid w:val="00F3503C"/>
    <w:rsid w:val="00F3685A"/>
    <w:rsid w:val="00F36A5D"/>
    <w:rsid w:val="00F45A1C"/>
    <w:rsid w:val="00F45DD3"/>
    <w:rsid w:val="00F50B2A"/>
    <w:rsid w:val="00F513A6"/>
    <w:rsid w:val="00F5198A"/>
    <w:rsid w:val="00F5264F"/>
    <w:rsid w:val="00F53092"/>
    <w:rsid w:val="00F538A8"/>
    <w:rsid w:val="00F565A8"/>
    <w:rsid w:val="00F63D70"/>
    <w:rsid w:val="00F6438E"/>
    <w:rsid w:val="00F64EBC"/>
    <w:rsid w:val="00F65A3D"/>
    <w:rsid w:val="00F70234"/>
    <w:rsid w:val="00F71B3A"/>
    <w:rsid w:val="00F72EEE"/>
    <w:rsid w:val="00F83CBA"/>
    <w:rsid w:val="00F90954"/>
    <w:rsid w:val="00F91A2C"/>
    <w:rsid w:val="00F94239"/>
    <w:rsid w:val="00FA1862"/>
    <w:rsid w:val="00FA34FC"/>
    <w:rsid w:val="00FA3CB5"/>
    <w:rsid w:val="00FB0D14"/>
    <w:rsid w:val="00FB2083"/>
    <w:rsid w:val="00FB7344"/>
    <w:rsid w:val="00FC62E6"/>
    <w:rsid w:val="00FD2E36"/>
    <w:rsid w:val="00FD4638"/>
    <w:rsid w:val="00FE3B10"/>
    <w:rsid w:val="00FE4185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A1DD"/>
  <w15:chartTrackingRefBased/>
  <w15:docId w15:val="{12DDAA79-0595-4259-AEFF-0BB5E70D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0B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B5E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17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7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5264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0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CA"/>
    <w:rPr>
      <w:rFonts w:ascii="Segoe UI" w:eastAsia="Times New Roman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F5BF5"/>
    <w:rPr>
      <w:i/>
      <w:iCs/>
      <w:color w:val="5B9BD5" w:themeColor="accent1"/>
    </w:rPr>
  </w:style>
  <w:style w:type="numbering" w:customStyle="1" w:styleId="CurrentList1">
    <w:name w:val="Current List1"/>
    <w:uiPriority w:val="99"/>
    <w:rsid w:val="00860D4A"/>
    <w:pPr>
      <w:numPr>
        <w:numId w:val="44"/>
      </w:numPr>
    </w:pPr>
  </w:style>
  <w:style w:type="character" w:styleId="Strong">
    <w:name w:val="Strong"/>
    <w:basedOn w:val="DefaultParagraphFont"/>
    <w:uiPriority w:val="22"/>
    <w:qFormat/>
    <w:rsid w:val="00F21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ve.floydin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CFBF-4B3A-4290-BB88-C60AEF7F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Jones</dc:creator>
  <cp:keywords/>
  <dc:description/>
  <cp:lastModifiedBy>Gloria Jones</cp:lastModifiedBy>
  <cp:revision>5</cp:revision>
  <cp:lastPrinted>2024-08-08T19:44:00Z</cp:lastPrinted>
  <dcterms:created xsi:type="dcterms:W3CDTF">2024-08-08T12:41:00Z</dcterms:created>
  <dcterms:modified xsi:type="dcterms:W3CDTF">2024-08-08T20:01:00Z</dcterms:modified>
</cp:coreProperties>
</file>