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rsidR="00651EDB" w:rsidRDefault="003E66A9">
      <w:pPr>
        <w:spacing w:line="20" w:lineRule="atLeast"/>
        <w:rPr>
          <w:rFonts w:ascii="Palatino Linotype" w:hAnsi="Palatino Linotype"/>
        </w:rPr>
      </w:pPr>
      <w:r w:rsidRPr="003E66A9">
        <w:rPr>
          <w:rFonts w:ascii="Palatino Linotype" w:hAnsi="Palatino Linotype"/>
        </w:rPr>
        <w:t xml:space="preserve">RE:  </w:t>
      </w:r>
      <w:r w:rsidRPr="003E66A9">
        <w:rPr>
          <w:rFonts w:ascii="Palatino Linotype" w:hAnsi="Palatino Linotype"/>
        </w:rPr>
        <w:tab/>
      </w:r>
      <w:r w:rsidRPr="003E66A9">
        <w:rPr>
          <w:rFonts w:ascii="Palatino Linotype" w:hAnsi="Palatino Linotype"/>
        </w:rPr>
        <w:tab/>
      </w:r>
      <w:r w:rsidR="00605BE9">
        <w:rPr>
          <w:rFonts w:ascii="Palatino Linotype" w:hAnsi="Palatino Linotype"/>
          <w:b/>
        </w:rPr>
        <w:t xml:space="preserve">Federal Hatch Act </w:t>
      </w:r>
    </w:p>
    <w:p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661CB8">
        <w:rPr>
          <w:rFonts w:ascii="Palatino Linotype" w:hAnsi="Palatino Linotype"/>
        </w:rPr>
        <w:t>July</w:t>
      </w:r>
      <w:r w:rsidR="00661CB8" w:rsidRPr="003E66A9">
        <w:rPr>
          <w:rFonts w:ascii="Palatino Linotype" w:hAnsi="Palatino Linotype"/>
        </w:rPr>
        <w:t xml:space="preserve"> </w:t>
      </w:r>
      <w:r w:rsidR="00AD31F7">
        <w:rPr>
          <w:rFonts w:ascii="Palatino Linotype" w:hAnsi="Palatino Linotype"/>
        </w:rPr>
        <w:t>10</w:t>
      </w:r>
      <w:r w:rsidRPr="003E66A9">
        <w:rPr>
          <w:rFonts w:ascii="Palatino Linotype" w:hAnsi="Palatino Linotype"/>
        </w:rPr>
        <w:t>, 2013</w:t>
      </w:r>
    </w:p>
    <w:p w:rsidR="00AD31F7" w:rsidRDefault="00AD31F7">
      <w:pPr>
        <w:pBdr>
          <w:bottom w:val="single" w:sz="12" w:space="1" w:color="auto"/>
        </w:pBdr>
        <w:spacing w:line="20" w:lineRule="atLeast"/>
        <w:rPr>
          <w:rFonts w:ascii="Palatino Linotype" w:hAnsi="Palatino Linotype"/>
          <w:sz w:val="16"/>
          <w:szCs w:val="16"/>
        </w:rPr>
      </w:pPr>
    </w:p>
    <w:p w:rsidR="00AD31F7" w:rsidRDefault="00AD31F7" w:rsidP="00AD31F7">
      <w:pPr>
        <w:spacing w:line="240" w:lineRule="auto"/>
        <w:rPr>
          <w:rFonts w:ascii="Palatino Linotype" w:hAnsi="Palatino Linotype"/>
          <w:sz w:val="20"/>
          <w:szCs w:val="20"/>
        </w:rPr>
      </w:pPr>
    </w:p>
    <w:p w:rsidR="005F08D6" w:rsidRPr="00AD31F7" w:rsidRDefault="00D94003" w:rsidP="00AD31F7">
      <w:pPr>
        <w:spacing w:line="240" w:lineRule="auto"/>
        <w:rPr>
          <w:rFonts w:ascii="Arial" w:hAnsi="Arial" w:cs="Arial"/>
          <w:b/>
          <w:sz w:val="20"/>
          <w:szCs w:val="20"/>
        </w:rPr>
      </w:pPr>
      <w:hyperlink r:id="rId8" w:history="1"/>
      <w:r w:rsidR="00605BE9" w:rsidRPr="00AD31F7">
        <w:rPr>
          <w:rFonts w:ascii="Arial" w:hAnsi="Arial" w:cs="Arial"/>
          <w:b/>
          <w:sz w:val="20"/>
          <w:szCs w:val="20"/>
        </w:rPr>
        <w:t>Recent changes to the f</w:t>
      </w:r>
      <w:r w:rsidR="00661CB8" w:rsidRPr="00AD31F7">
        <w:rPr>
          <w:rFonts w:ascii="Arial" w:hAnsi="Arial" w:cs="Arial"/>
          <w:b/>
          <w:sz w:val="20"/>
          <w:szCs w:val="20"/>
        </w:rPr>
        <w:t xml:space="preserve">ederal Hatch Act now permit </w:t>
      </w:r>
      <w:r w:rsidR="00605BE9" w:rsidRPr="00AD31F7">
        <w:rPr>
          <w:rFonts w:ascii="Arial" w:hAnsi="Arial" w:cs="Arial"/>
          <w:b/>
          <w:sz w:val="20"/>
          <w:szCs w:val="20"/>
        </w:rPr>
        <w:t xml:space="preserve">some </w:t>
      </w:r>
      <w:r w:rsidR="00661CB8" w:rsidRPr="00AD31F7">
        <w:rPr>
          <w:rFonts w:ascii="Arial" w:hAnsi="Arial" w:cs="Arial"/>
          <w:b/>
          <w:sz w:val="20"/>
          <w:szCs w:val="20"/>
        </w:rPr>
        <w:t xml:space="preserve">state and local government employees to run for partisan political offices even if the employees do work </w:t>
      </w:r>
      <w:r w:rsidR="00605BE9" w:rsidRPr="00AD31F7">
        <w:rPr>
          <w:rFonts w:ascii="Arial" w:hAnsi="Arial" w:cs="Arial"/>
          <w:b/>
          <w:sz w:val="20"/>
          <w:szCs w:val="20"/>
        </w:rPr>
        <w:t>related to a</w:t>
      </w:r>
      <w:r w:rsidR="00661CB8" w:rsidRPr="00AD31F7">
        <w:rPr>
          <w:rFonts w:ascii="Arial" w:hAnsi="Arial" w:cs="Arial"/>
          <w:b/>
          <w:sz w:val="20"/>
          <w:szCs w:val="20"/>
        </w:rPr>
        <w:t xml:space="preserve"> program funded</w:t>
      </w:r>
      <w:r w:rsidR="00605BE9" w:rsidRPr="00AD31F7">
        <w:rPr>
          <w:rFonts w:ascii="Arial" w:hAnsi="Arial" w:cs="Arial"/>
          <w:b/>
          <w:sz w:val="20"/>
          <w:szCs w:val="20"/>
        </w:rPr>
        <w:t xml:space="preserve"> in part</w:t>
      </w:r>
      <w:r w:rsidR="00661CB8" w:rsidRPr="00AD31F7">
        <w:rPr>
          <w:rFonts w:ascii="Arial" w:hAnsi="Arial" w:cs="Arial"/>
          <w:b/>
          <w:sz w:val="20"/>
          <w:szCs w:val="20"/>
        </w:rPr>
        <w:t xml:space="preserve"> by federal funds.</w:t>
      </w:r>
    </w:p>
    <w:p w:rsidR="00605BE9" w:rsidRPr="00AD31F7" w:rsidRDefault="00605BE9" w:rsidP="00AD31F7">
      <w:pPr>
        <w:spacing w:line="240" w:lineRule="auto"/>
        <w:rPr>
          <w:rFonts w:ascii="Arial" w:hAnsi="Arial" w:cs="Arial"/>
          <w:sz w:val="20"/>
          <w:szCs w:val="20"/>
        </w:rPr>
      </w:pPr>
      <w:r w:rsidRPr="00AD31F7">
        <w:rPr>
          <w:rFonts w:ascii="Arial" w:hAnsi="Arial" w:cs="Arial"/>
          <w:sz w:val="20"/>
          <w:szCs w:val="20"/>
        </w:rPr>
        <w:t xml:space="preserve">In December, 2012, Congress passed the Hatch Act Modernization Act of 2012 which modified the </w:t>
      </w:r>
      <w:r w:rsidR="00DC2D05" w:rsidRPr="00AD31F7">
        <w:rPr>
          <w:rFonts w:ascii="Arial" w:hAnsi="Arial" w:cs="Arial"/>
          <w:sz w:val="20"/>
          <w:szCs w:val="20"/>
        </w:rPr>
        <w:t>Hatch Act</w:t>
      </w:r>
      <w:r w:rsidRPr="00AD31F7">
        <w:rPr>
          <w:rFonts w:ascii="Arial" w:hAnsi="Arial" w:cs="Arial"/>
          <w:sz w:val="20"/>
          <w:szCs w:val="20"/>
        </w:rPr>
        <w:t xml:space="preserve"> to allow most state and local government employees to run for partisan political office. Please see the U.S. Office of Special Counsel Bulletin on the back of this memo for more information about the changes to the federal Hatch Act. </w:t>
      </w:r>
    </w:p>
    <w:p w:rsidR="009E4E04" w:rsidRPr="00AD31F7" w:rsidRDefault="002934D0" w:rsidP="00AD31F7">
      <w:pPr>
        <w:spacing w:line="240" w:lineRule="auto"/>
        <w:rPr>
          <w:rFonts w:ascii="Arial" w:hAnsi="Arial" w:cs="Arial"/>
          <w:sz w:val="20"/>
          <w:szCs w:val="20"/>
        </w:rPr>
      </w:pPr>
      <w:r w:rsidRPr="00AD31F7">
        <w:rPr>
          <w:rFonts w:ascii="Arial" w:hAnsi="Arial" w:cs="Arial"/>
          <w:sz w:val="20"/>
          <w:szCs w:val="20"/>
        </w:rPr>
        <w:t>Indiana law allows employees of</w:t>
      </w:r>
      <w:r w:rsidR="003C5798" w:rsidRPr="00AD31F7">
        <w:rPr>
          <w:rFonts w:ascii="Arial" w:hAnsi="Arial" w:cs="Arial"/>
          <w:sz w:val="20"/>
          <w:szCs w:val="20"/>
        </w:rPr>
        <w:t xml:space="preserve"> a political subdivision to be</w:t>
      </w:r>
      <w:r w:rsidRPr="00AD31F7">
        <w:rPr>
          <w:rFonts w:ascii="Arial" w:hAnsi="Arial" w:cs="Arial"/>
          <w:sz w:val="20"/>
          <w:szCs w:val="20"/>
        </w:rPr>
        <w:t xml:space="preserve"> candidate</w:t>
      </w:r>
      <w:r w:rsidR="009E4E04" w:rsidRPr="00AD31F7">
        <w:rPr>
          <w:rFonts w:ascii="Arial" w:hAnsi="Arial" w:cs="Arial"/>
          <w:sz w:val="20"/>
          <w:szCs w:val="20"/>
        </w:rPr>
        <w:t>s</w:t>
      </w:r>
      <w:r w:rsidRPr="00AD31F7">
        <w:rPr>
          <w:rFonts w:ascii="Arial" w:hAnsi="Arial" w:cs="Arial"/>
          <w:sz w:val="20"/>
          <w:szCs w:val="20"/>
        </w:rPr>
        <w:t xml:space="preserve"> for any elected office and serve in that office if elected </w:t>
      </w:r>
      <w:r w:rsidR="009E4E04" w:rsidRPr="00AD31F7">
        <w:rPr>
          <w:rFonts w:ascii="Arial" w:hAnsi="Arial" w:cs="Arial"/>
          <w:sz w:val="20"/>
          <w:szCs w:val="20"/>
        </w:rPr>
        <w:t xml:space="preserve">without having to resign as an employee of the political subdivision. </w:t>
      </w:r>
      <w:r w:rsidR="003C5798" w:rsidRPr="00AD31F7">
        <w:rPr>
          <w:rFonts w:ascii="Arial" w:hAnsi="Arial" w:cs="Arial"/>
          <w:sz w:val="20"/>
          <w:szCs w:val="20"/>
        </w:rPr>
        <w:t>(IC 36-1-8-10.5)</w:t>
      </w:r>
    </w:p>
    <w:p w:rsidR="00605BE9" w:rsidRPr="00AD31F7" w:rsidRDefault="009E4E04" w:rsidP="00AD31F7">
      <w:pPr>
        <w:spacing w:line="240" w:lineRule="auto"/>
        <w:rPr>
          <w:rFonts w:ascii="Arial" w:hAnsi="Arial" w:cs="Arial"/>
          <w:sz w:val="20"/>
          <w:szCs w:val="20"/>
        </w:rPr>
      </w:pPr>
      <w:r w:rsidRPr="00AD31F7">
        <w:rPr>
          <w:rFonts w:ascii="Arial" w:hAnsi="Arial" w:cs="Arial"/>
          <w:sz w:val="20"/>
          <w:szCs w:val="20"/>
        </w:rPr>
        <w:t xml:space="preserve">However, until recently, employees working at libraries that receive federal funds </w:t>
      </w:r>
      <w:r w:rsidR="00DC2D05" w:rsidRPr="00AD31F7">
        <w:rPr>
          <w:rFonts w:ascii="Arial" w:hAnsi="Arial" w:cs="Arial"/>
          <w:sz w:val="20"/>
          <w:szCs w:val="20"/>
        </w:rPr>
        <w:t>(think LSTA grants or E-r</w:t>
      </w:r>
      <w:r w:rsidR="003C5798" w:rsidRPr="00AD31F7">
        <w:rPr>
          <w:rFonts w:ascii="Arial" w:hAnsi="Arial" w:cs="Arial"/>
          <w:sz w:val="20"/>
          <w:szCs w:val="20"/>
        </w:rPr>
        <w:t xml:space="preserve">ate reimbursements) </w:t>
      </w:r>
      <w:r w:rsidRPr="00AD31F7">
        <w:rPr>
          <w:rFonts w:ascii="Arial" w:hAnsi="Arial" w:cs="Arial"/>
          <w:sz w:val="20"/>
          <w:szCs w:val="20"/>
        </w:rPr>
        <w:t xml:space="preserve">might have been prohibited </w:t>
      </w:r>
      <w:r w:rsidR="005E2638">
        <w:rPr>
          <w:rFonts w:ascii="Arial" w:hAnsi="Arial" w:cs="Arial"/>
          <w:sz w:val="20"/>
          <w:szCs w:val="20"/>
        </w:rPr>
        <w:t xml:space="preserve">by the </w:t>
      </w:r>
      <w:r w:rsidR="000F2661">
        <w:rPr>
          <w:rFonts w:ascii="Arial" w:hAnsi="Arial" w:cs="Arial"/>
          <w:sz w:val="20"/>
          <w:szCs w:val="20"/>
        </w:rPr>
        <w:t xml:space="preserve">federal </w:t>
      </w:r>
      <w:r w:rsidR="005E2638">
        <w:rPr>
          <w:rFonts w:ascii="Arial" w:hAnsi="Arial" w:cs="Arial"/>
          <w:sz w:val="20"/>
          <w:szCs w:val="20"/>
        </w:rPr>
        <w:t xml:space="preserve">Hatch Act </w:t>
      </w:r>
      <w:r w:rsidRPr="00AD31F7">
        <w:rPr>
          <w:rFonts w:ascii="Arial" w:hAnsi="Arial" w:cs="Arial"/>
          <w:sz w:val="20"/>
          <w:szCs w:val="20"/>
        </w:rPr>
        <w:t>from running in an election for a partisan political office.</w:t>
      </w:r>
    </w:p>
    <w:p w:rsidR="00605BE9" w:rsidRPr="00AD31F7" w:rsidRDefault="00DC2D05" w:rsidP="00AD31F7">
      <w:pPr>
        <w:spacing w:line="240" w:lineRule="auto"/>
        <w:rPr>
          <w:rFonts w:ascii="Arial" w:hAnsi="Arial" w:cs="Arial"/>
          <w:sz w:val="20"/>
          <w:szCs w:val="20"/>
        </w:rPr>
      </w:pPr>
      <w:r w:rsidRPr="00AD31F7">
        <w:rPr>
          <w:rFonts w:ascii="Arial" w:hAnsi="Arial" w:cs="Arial"/>
          <w:sz w:val="20"/>
          <w:szCs w:val="20"/>
        </w:rPr>
        <w:t xml:space="preserve">Please note that if </w:t>
      </w:r>
      <w:r w:rsidR="005E2638">
        <w:rPr>
          <w:rFonts w:ascii="Arial" w:hAnsi="Arial" w:cs="Arial"/>
          <w:sz w:val="20"/>
          <w:szCs w:val="20"/>
        </w:rPr>
        <w:t>an employee’s</w:t>
      </w:r>
      <w:r w:rsidRPr="00AD31F7">
        <w:rPr>
          <w:rFonts w:ascii="Arial" w:hAnsi="Arial" w:cs="Arial"/>
          <w:sz w:val="20"/>
          <w:szCs w:val="20"/>
        </w:rPr>
        <w:t xml:space="preserve"> position is completely financed by federal funds, </w:t>
      </w:r>
      <w:r w:rsidR="005E2638">
        <w:rPr>
          <w:rFonts w:ascii="Arial" w:hAnsi="Arial" w:cs="Arial"/>
          <w:sz w:val="20"/>
          <w:szCs w:val="20"/>
        </w:rPr>
        <w:t>that employee is</w:t>
      </w:r>
      <w:r w:rsidRPr="00AD31F7">
        <w:rPr>
          <w:rFonts w:ascii="Arial" w:hAnsi="Arial" w:cs="Arial"/>
          <w:sz w:val="20"/>
          <w:szCs w:val="20"/>
        </w:rPr>
        <w:t xml:space="preserve"> still prohibited from running for partisan political offices under the </w:t>
      </w:r>
      <w:r w:rsidR="00E303AA">
        <w:rPr>
          <w:rFonts w:ascii="Arial" w:hAnsi="Arial" w:cs="Arial"/>
          <w:sz w:val="20"/>
          <w:szCs w:val="20"/>
        </w:rPr>
        <w:t>f</w:t>
      </w:r>
      <w:r w:rsidRPr="00AD31F7">
        <w:rPr>
          <w:rFonts w:ascii="Arial" w:hAnsi="Arial" w:cs="Arial"/>
          <w:sz w:val="20"/>
          <w:szCs w:val="20"/>
        </w:rPr>
        <w:t xml:space="preserve">ederal Hatch Act. However, according to the </w:t>
      </w:r>
      <w:r w:rsidR="00AD31F7">
        <w:rPr>
          <w:rFonts w:ascii="Arial" w:hAnsi="Arial" w:cs="Arial"/>
          <w:sz w:val="20"/>
          <w:szCs w:val="20"/>
        </w:rPr>
        <w:t>U.S.</w:t>
      </w:r>
      <w:r w:rsidRPr="00AD31F7">
        <w:rPr>
          <w:rFonts w:ascii="Arial" w:hAnsi="Arial" w:cs="Arial"/>
          <w:sz w:val="20"/>
          <w:szCs w:val="20"/>
        </w:rPr>
        <w:t xml:space="preserve"> Office of Special Counsel </w:t>
      </w:r>
      <w:r w:rsidR="005E2638">
        <w:rPr>
          <w:rFonts w:ascii="Arial" w:hAnsi="Arial" w:cs="Arial"/>
          <w:sz w:val="20"/>
          <w:szCs w:val="20"/>
        </w:rPr>
        <w:t>such employees</w:t>
      </w:r>
      <w:r w:rsidRPr="00AD31F7">
        <w:rPr>
          <w:rFonts w:ascii="Arial" w:hAnsi="Arial" w:cs="Arial"/>
          <w:sz w:val="20"/>
          <w:szCs w:val="20"/>
        </w:rPr>
        <w:t xml:space="preserve"> are still permitted to do the following on </w:t>
      </w:r>
      <w:r w:rsidR="005E2638">
        <w:rPr>
          <w:rFonts w:ascii="Arial" w:hAnsi="Arial" w:cs="Arial"/>
          <w:sz w:val="20"/>
          <w:szCs w:val="20"/>
        </w:rPr>
        <w:t>their</w:t>
      </w:r>
      <w:r w:rsidRPr="00AD31F7">
        <w:rPr>
          <w:rFonts w:ascii="Arial" w:hAnsi="Arial" w:cs="Arial"/>
          <w:sz w:val="20"/>
          <w:szCs w:val="20"/>
        </w:rPr>
        <w:t xml:space="preserve"> personal time so long as </w:t>
      </w:r>
      <w:r w:rsidR="005E2638">
        <w:rPr>
          <w:rFonts w:ascii="Arial" w:hAnsi="Arial" w:cs="Arial"/>
          <w:sz w:val="20"/>
          <w:szCs w:val="20"/>
        </w:rPr>
        <w:t>they</w:t>
      </w:r>
      <w:r w:rsidRPr="00AD31F7">
        <w:rPr>
          <w:rFonts w:ascii="Arial" w:hAnsi="Arial" w:cs="Arial"/>
          <w:sz w:val="20"/>
          <w:szCs w:val="20"/>
        </w:rPr>
        <w:t xml:space="preserve"> do not do it in </w:t>
      </w:r>
      <w:r w:rsidR="005E2638">
        <w:rPr>
          <w:rFonts w:ascii="Arial" w:hAnsi="Arial" w:cs="Arial"/>
          <w:sz w:val="20"/>
          <w:szCs w:val="20"/>
        </w:rPr>
        <w:t>their</w:t>
      </w:r>
      <w:r w:rsidRPr="00AD31F7">
        <w:rPr>
          <w:rFonts w:ascii="Arial" w:hAnsi="Arial" w:cs="Arial"/>
          <w:sz w:val="20"/>
          <w:szCs w:val="20"/>
        </w:rPr>
        <w:t xml:space="preserve"> official capacity as a public employee:</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register and vote as they choose</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assist in voter registration drives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express opinions about candidates and issues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contribute money to political organizations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attend political fundraising functions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attend and be active at political rallies and meetings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join and be active members of a political party or club</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 xml:space="preserve">sign and circulate nominating petitions </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 xml:space="preserve">campaign for or against referendum questions, constitutional amendments and/or municipal ordinances </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campaign for or against candidates in partisan elections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make campaign speeches for candidates in partisan elections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distribute campaign literature in partisan elections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campaign for and hold office in political clubs or parties</w:t>
      </w:r>
    </w:p>
    <w:p w:rsidR="00DC2D05"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eastAsia="Times New Roman" w:hAnsi="Arial" w:cs="Arial"/>
          <w:sz w:val="18"/>
          <w:szCs w:val="18"/>
        </w:rPr>
      </w:pPr>
      <w:r w:rsidRPr="00AD31F7">
        <w:rPr>
          <w:rFonts w:ascii="Arial" w:eastAsia="Times New Roman" w:hAnsi="Arial" w:cs="Arial"/>
          <w:sz w:val="18"/>
          <w:szCs w:val="18"/>
        </w:rPr>
        <w:t>volunteer to work on a partisan political campaign</w:t>
      </w:r>
    </w:p>
    <w:p w:rsidR="00AD31F7" w:rsidRPr="00AD31F7" w:rsidRDefault="00DC2D05" w:rsidP="00AD31F7">
      <w:pPr>
        <w:numPr>
          <w:ilvl w:val="0"/>
          <w:numId w:val="8"/>
        </w:numPr>
        <w:shd w:val="clear" w:color="auto" w:fill="FFFFFF"/>
        <w:tabs>
          <w:tab w:val="clear" w:pos="720"/>
          <w:tab w:val="num" w:pos="0"/>
        </w:tabs>
        <w:spacing w:before="100" w:beforeAutospacing="1" w:after="100" w:afterAutospacing="1" w:line="240" w:lineRule="auto"/>
        <w:ind w:left="1440" w:right="1440" w:hanging="720"/>
        <w:rPr>
          <w:rFonts w:ascii="Arial" w:hAnsi="Arial" w:cs="Arial"/>
          <w:sz w:val="16"/>
          <w:szCs w:val="16"/>
        </w:rPr>
      </w:pPr>
      <w:r w:rsidRPr="00AD31F7">
        <w:rPr>
          <w:rFonts w:ascii="Arial" w:eastAsia="Times New Roman" w:hAnsi="Arial" w:cs="Arial"/>
          <w:sz w:val="18"/>
          <w:szCs w:val="18"/>
        </w:rPr>
        <w:t>participate in any activity not specifically prohibited by law or regulation</w:t>
      </w:r>
    </w:p>
    <w:p w:rsidR="00605BE9" w:rsidRPr="00AD31F7" w:rsidRDefault="00DC2D05" w:rsidP="00AD31F7">
      <w:pPr>
        <w:shd w:val="clear" w:color="auto" w:fill="FFFFFF"/>
        <w:spacing w:before="100" w:beforeAutospacing="1" w:after="100" w:afterAutospacing="1" w:line="240" w:lineRule="auto"/>
        <w:ind w:left="1440" w:right="1440" w:hanging="720"/>
        <w:rPr>
          <w:rFonts w:ascii="Arial" w:hAnsi="Arial" w:cs="Arial"/>
          <w:b/>
          <w:i/>
        </w:rPr>
      </w:pPr>
      <w:hyperlink r:id="rId9" w:history="1">
        <w:r w:rsidRPr="00AD31F7">
          <w:rPr>
            <w:rStyle w:val="Hyperlink"/>
            <w:rFonts w:ascii="Arial" w:hAnsi="Arial" w:cs="Arial"/>
            <w:sz w:val="16"/>
            <w:szCs w:val="16"/>
          </w:rPr>
          <w:t>http://www.osc.gov/haStateLocalexamplePermittedActivities.htm</w:t>
        </w:r>
      </w:hyperlink>
    </w:p>
    <w:sectPr w:rsidR="00605BE9" w:rsidRPr="00AD31F7" w:rsidSect="005F08D6">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AA" w:rsidRDefault="00E303AA" w:rsidP="00D07D30">
      <w:pPr>
        <w:spacing w:after="0" w:line="240" w:lineRule="auto"/>
      </w:pPr>
      <w:r>
        <w:separator/>
      </w:r>
    </w:p>
  </w:endnote>
  <w:endnote w:type="continuationSeparator" w:id="0">
    <w:p w:rsidR="00E303AA" w:rsidRDefault="00E303AA" w:rsidP="00D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AA" w:rsidRDefault="00E303AA"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AA" w:rsidRDefault="00E303AA" w:rsidP="00D07D30">
      <w:pPr>
        <w:spacing w:after="0" w:line="240" w:lineRule="auto"/>
      </w:pPr>
      <w:r>
        <w:separator/>
      </w:r>
    </w:p>
  </w:footnote>
  <w:footnote w:type="continuationSeparator" w:id="0">
    <w:p w:rsidR="00E303AA" w:rsidRDefault="00E303AA" w:rsidP="00D07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AA" w:rsidRDefault="00E303AA"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728" behindDoc="1" locked="0" layoutInCell="1" allowOverlap="1">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rsidR="00E303AA" w:rsidRDefault="00E30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numPicBullet w:numPicBulletId="1">
    <w:pict>
      <v:shape id="_x0000_i1168" type="#_x0000_t75" style="width:3in;height:3in" o:bullet="t"/>
    </w:pict>
  </w:numPicBullet>
  <w:numPicBullet w:numPicBulletId="2">
    <w:pict>
      <v:shape id="_x0000_i1169" type="#_x0000_t75" style="width:3in;height:3in" o:bullet="t"/>
    </w:pict>
  </w:numPicBullet>
  <w:numPicBullet w:numPicBulletId="3">
    <w:pict>
      <v:shape id="_x0000_i1170" type="#_x0000_t75" style="width:3in;height:3in" o:bullet="t"/>
    </w:pict>
  </w:numPicBullet>
  <w:abstractNum w:abstractNumId="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C6F7D1D"/>
    <w:multiLevelType w:val="multilevel"/>
    <w:tmpl w:val="392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D3DFB"/>
    <w:rsid w:val="0000325E"/>
    <w:rsid w:val="0001621A"/>
    <w:rsid w:val="00016F25"/>
    <w:rsid w:val="00076AFA"/>
    <w:rsid w:val="000772C8"/>
    <w:rsid w:val="00093290"/>
    <w:rsid w:val="000F2661"/>
    <w:rsid w:val="001234B0"/>
    <w:rsid w:val="00144ECC"/>
    <w:rsid w:val="00155908"/>
    <w:rsid w:val="0019247E"/>
    <w:rsid w:val="001947BC"/>
    <w:rsid w:val="00245E48"/>
    <w:rsid w:val="002934D0"/>
    <w:rsid w:val="002B1698"/>
    <w:rsid w:val="003014DC"/>
    <w:rsid w:val="00301D69"/>
    <w:rsid w:val="00363023"/>
    <w:rsid w:val="003B0339"/>
    <w:rsid w:val="003B1C98"/>
    <w:rsid w:val="003C5798"/>
    <w:rsid w:val="003D50F7"/>
    <w:rsid w:val="003E66A9"/>
    <w:rsid w:val="003F336D"/>
    <w:rsid w:val="00402F2D"/>
    <w:rsid w:val="004140BE"/>
    <w:rsid w:val="00434213"/>
    <w:rsid w:val="004A3866"/>
    <w:rsid w:val="004D3DFB"/>
    <w:rsid w:val="004D6F4F"/>
    <w:rsid w:val="004F227D"/>
    <w:rsid w:val="004F6BA7"/>
    <w:rsid w:val="005016C8"/>
    <w:rsid w:val="005758DD"/>
    <w:rsid w:val="005E2638"/>
    <w:rsid w:val="005F08D6"/>
    <w:rsid w:val="005F0FAC"/>
    <w:rsid w:val="00605BB6"/>
    <w:rsid w:val="00605BE9"/>
    <w:rsid w:val="00624760"/>
    <w:rsid w:val="006337B7"/>
    <w:rsid w:val="00651EDB"/>
    <w:rsid w:val="00661CB8"/>
    <w:rsid w:val="006A19EE"/>
    <w:rsid w:val="006A461A"/>
    <w:rsid w:val="008B165E"/>
    <w:rsid w:val="008C58A6"/>
    <w:rsid w:val="00905611"/>
    <w:rsid w:val="00920884"/>
    <w:rsid w:val="0099760E"/>
    <w:rsid w:val="009E4E04"/>
    <w:rsid w:val="00A15394"/>
    <w:rsid w:val="00A6053E"/>
    <w:rsid w:val="00AA52B2"/>
    <w:rsid w:val="00AD31F7"/>
    <w:rsid w:val="00B901E2"/>
    <w:rsid w:val="00BC18B7"/>
    <w:rsid w:val="00C34C61"/>
    <w:rsid w:val="00C7541C"/>
    <w:rsid w:val="00CB7657"/>
    <w:rsid w:val="00CC69AF"/>
    <w:rsid w:val="00CE17E2"/>
    <w:rsid w:val="00D07D30"/>
    <w:rsid w:val="00D17237"/>
    <w:rsid w:val="00D57628"/>
    <w:rsid w:val="00D9076B"/>
    <w:rsid w:val="00D93F8F"/>
    <w:rsid w:val="00D94003"/>
    <w:rsid w:val="00DC2AA3"/>
    <w:rsid w:val="00DC2D05"/>
    <w:rsid w:val="00DE2D4A"/>
    <w:rsid w:val="00DF0629"/>
    <w:rsid w:val="00DF7919"/>
    <w:rsid w:val="00E059BF"/>
    <w:rsid w:val="00E303AA"/>
    <w:rsid w:val="00E411D3"/>
    <w:rsid w:val="00E51B01"/>
    <w:rsid w:val="00E54FB9"/>
    <w:rsid w:val="00ED03A4"/>
    <w:rsid w:val="00F725E9"/>
    <w:rsid w:val="00F8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semiHidden/>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789421">
      <w:bodyDiv w:val="1"/>
      <w:marLeft w:val="0"/>
      <w:marRight w:val="0"/>
      <w:marTop w:val="0"/>
      <w:marBottom w:val="0"/>
      <w:divBdr>
        <w:top w:val="none" w:sz="0" w:space="0" w:color="auto"/>
        <w:left w:val="none" w:sz="0" w:space="0" w:color="auto"/>
        <w:bottom w:val="none" w:sz="0" w:space="0" w:color="auto"/>
        <w:right w:val="none" w:sz="0" w:space="0" w:color="auto"/>
      </w:divBdr>
      <w:divsChild>
        <w:div w:id="164828940">
          <w:marLeft w:val="0"/>
          <w:marRight w:val="0"/>
          <w:marTop w:val="0"/>
          <w:marBottom w:val="0"/>
          <w:divBdr>
            <w:top w:val="single" w:sz="6" w:space="0" w:color="000000"/>
            <w:left w:val="single" w:sz="6" w:space="0" w:color="000000"/>
            <w:bottom w:val="single" w:sz="6" w:space="0" w:color="000000"/>
            <w:right w:val="single" w:sz="6" w:space="0" w:color="000000"/>
          </w:divBdr>
          <w:divsChild>
            <w:div w:id="384108655">
              <w:marLeft w:val="0"/>
              <w:marRight w:val="0"/>
              <w:marTop w:val="0"/>
              <w:marBottom w:val="0"/>
              <w:divBdr>
                <w:top w:val="none" w:sz="0" w:space="0" w:color="auto"/>
                <w:left w:val="none" w:sz="0" w:space="0" w:color="auto"/>
                <w:bottom w:val="none" w:sz="0" w:space="0" w:color="auto"/>
                <w:right w:val="none" w:sz="0" w:space="0" w:color="auto"/>
              </w:divBdr>
              <w:divsChild>
                <w:div w:id="1101100554">
                  <w:marLeft w:val="0"/>
                  <w:marRight w:val="0"/>
                  <w:marTop w:val="0"/>
                  <w:marBottom w:val="0"/>
                  <w:divBdr>
                    <w:top w:val="none" w:sz="0" w:space="0" w:color="auto"/>
                    <w:left w:val="none" w:sz="0" w:space="0" w:color="auto"/>
                    <w:bottom w:val="none" w:sz="0" w:space="0" w:color="auto"/>
                    <w:right w:val="none" w:sz="0" w:space="0" w:color="auto"/>
                  </w:divBdr>
                  <w:divsChild>
                    <w:div w:id="67121387">
                      <w:marLeft w:val="0"/>
                      <w:marRight w:val="0"/>
                      <w:marTop w:val="0"/>
                      <w:marBottom w:val="0"/>
                      <w:divBdr>
                        <w:top w:val="none" w:sz="0" w:space="0" w:color="auto"/>
                        <w:left w:val="none" w:sz="0" w:space="0" w:color="auto"/>
                        <w:bottom w:val="none" w:sz="0" w:space="0" w:color="auto"/>
                        <w:right w:val="none" w:sz="0" w:space="0" w:color="auto"/>
                      </w:divBdr>
                      <w:divsChild>
                        <w:div w:id="1052389263">
                          <w:marLeft w:val="0"/>
                          <w:marRight w:val="0"/>
                          <w:marTop w:val="0"/>
                          <w:marBottom w:val="0"/>
                          <w:divBdr>
                            <w:top w:val="double" w:sz="2" w:space="0" w:color="A2ABEA"/>
                            <w:left w:val="double" w:sz="2" w:space="0" w:color="A2ABEA"/>
                            <w:bottom w:val="double" w:sz="2" w:space="0" w:color="A2ABEA"/>
                            <w:right w:val="double" w:sz="2" w:space="0" w:color="A2ABEA"/>
                          </w:divBdr>
                        </w:div>
                      </w:divsChild>
                    </w:div>
                  </w:divsChild>
                </w:div>
              </w:divsChild>
            </w:div>
          </w:divsChild>
        </w:div>
      </w:divsChild>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c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c.gov/haStateLocalexamplePermittedActivitie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B47A-894B-476A-9DFD-64AB689B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2494</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STW</cp:lastModifiedBy>
  <cp:revision>6</cp:revision>
  <cp:lastPrinted>2013-07-10T13:22:00Z</cp:lastPrinted>
  <dcterms:created xsi:type="dcterms:W3CDTF">2013-07-09T20:10:00Z</dcterms:created>
  <dcterms:modified xsi:type="dcterms:W3CDTF">2013-07-10T13:22:00Z</dcterms:modified>
</cp:coreProperties>
</file>